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framePr w:hSpace="181" w:vSpace="181" w:wrap="notBeside" w:vAnchor="page" w:hAnchor="page" w:x="1172" w:y="834"/>
      </w:pPr>
      <w:r>
        <w:rPr>
          <w:rFonts w:ascii="Times New Roman"/>
        </w:rPr>
        <w:t>ICS</w:t>
      </w:r>
      <w:r>
        <w:rPr>
          <w:rFonts w:hint="eastAsia"/>
        </w:rPr>
        <w:t> 13.100</w:t>
      </w:r>
    </w:p>
    <w:p>
      <w:pPr>
        <w:pStyle w:val="57"/>
        <w:framePr w:hSpace="181" w:vSpace="181" w:wrap="notBeside" w:vAnchor="page" w:hAnchor="page" w:x="1172" w:y="834"/>
        <w:ind w:left="-283" w:leftChars="-135" w:firstLine="283" w:firstLineChars="135"/>
      </w:pPr>
      <w:r>
        <w:rPr>
          <w:rFonts w:hint="eastAsia"/>
        </w:rPr>
        <w:t>CCS C52</w:t>
      </w:r>
    </w:p>
    <w:tbl>
      <w:tblPr>
        <w:tblStyle w:val="25"/>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framePr w:hSpace="181" w:vSpace="181" w:wrap="notBeside" w:vAnchor="page" w:hAnchor="page" w:x="1172" w:y="834" w:anchorLock="1"/>
            </w:pPr>
          </w:p>
        </w:tc>
      </w:tr>
    </w:tbl>
    <w:p>
      <w:pPr>
        <w:pStyle w:val="60"/>
        <w:framePr w:w="10394" w:wrap="around" w:x="696" w:y="2292"/>
        <w:ind w:left="-283" w:leftChars="-135" w:firstLine="236" w:firstLineChars="37"/>
        <w:jc w:val="center"/>
        <w:rPr>
          <w:sz w:val="72"/>
          <w:szCs w:val="72"/>
        </w:rPr>
      </w:pPr>
      <w:r>
        <w:rPr>
          <w:rFonts w:hint="eastAsia"/>
          <w:sz w:val="72"/>
          <w:szCs w:val="72"/>
        </w:rPr>
        <w:t>团       体      标      准</w:t>
      </w:r>
    </w:p>
    <w:p>
      <w:pPr>
        <w:pStyle w:val="60"/>
        <w:framePr w:w="10394" w:wrap="around" w:x="696" w:y="2292"/>
        <w:ind w:left="-283" w:leftChars="-135" w:firstLine="81" w:firstLineChars="37"/>
        <w:jc w:val="right"/>
        <w:rPr>
          <w:sz w:val="30"/>
          <w:szCs w:val="30"/>
        </w:rPr>
      </w:pPr>
    </w:p>
    <w:p>
      <w:pPr>
        <w:pStyle w:val="60"/>
        <w:framePr w:w="10394" w:wrap="around" w:x="696" w:y="2292"/>
        <w:ind w:left="-283" w:leftChars="-135" w:firstLine="81" w:firstLineChars="37"/>
        <w:jc w:val="center"/>
        <w:rPr>
          <w:spacing w:val="28"/>
          <w:sz w:val="30"/>
          <w:szCs w:val="30"/>
        </w:rPr>
      </w:pPr>
      <w:r>
        <w:rPr>
          <w:rFonts w:hint="eastAsia"/>
          <w:sz w:val="30"/>
          <w:szCs w:val="30"/>
        </w:rPr>
        <w:t xml:space="preserve">                                                                                              </w:t>
      </w:r>
      <w:r>
        <w:rPr>
          <w:rFonts w:hint="eastAsia"/>
          <w:spacing w:val="28"/>
          <w:sz w:val="30"/>
          <w:szCs w:val="30"/>
        </w:rPr>
        <w:t>T/CWEMS XX—2022</w:t>
      </w:r>
    </w:p>
    <w:p>
      <w:pPr>
        <w:pStyle w:val="63"/>
        <w:framePr w:h="4611" w:hRule="exact" w:wrap="around" w:x="1279" w:y="5990"/>
        <w:rPr>
          <w:rFonts w:hAnsi="黑体" w:cs="黑体"/>
        </w:rPr>
      </w:pPr>
      <w:r>
        <w:rPr>
          <w:rFonts w:hint="eastAsia"/>
        </w:rPr>
        <w:t>工作场所职业人群健康管理标准</w:t>
      </w:r>
    </w:p>
    <w:p>
      <w:pPr>
        <w:pStyle w:val="64"/>
        <w:framePr w:h="4611" w:hRule="exact" w:wrap="around" w:x="1279" w:y="5990"/>
      </w:pPr>
      <w:r>
        <w:rPr>
          <w:rFonts w:hint="eastAsia"/>
        </w:rPr>
        <w:t>Health Management Standard for occupational population in the workplace</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65"/>
              <w:framePr w:h="4611" w:hRule="exact" w:wrap="around" w:x="1279" w:y="5990"/>
            </w:pPr>
            <w: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0"/>
                      <wp:wrapNone/>
                      <wp:docPr id="6" name="矩形 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cjTDWAAAA&#10;CgEAAA8AAAAAAAAAAQAgAAAAIgAAAGRycy9kb3ducmV2LnhtbFBLAQIUABQAAAAIAIdO4kDSOFlw&#10;rQEAAF8DAAAOAAAAAAAAAAEAIAAAACUBAABkcnMvZTJvRG9jLnhtbFBLBQYAAAAABgAGAFkBAABE&#10;BQ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DCL6HX&#10;AAAACQEAAA8AAAAAAAAAAQAgAAAAIgAAAGRycy9kb3ducmV2LnhtbFBLAQIUABQAAAAIAIdO4kCR&#10;ePgArwEAAF8DAAAOAAAAAAAAAAEAIAAAACYBAABkcnMvZTJvRG9jLnhtbFBLBQYAAAAABgAGAFkB&#10;AABHBQAAAAA=&#10;">
                      <v:fill on="t" focussize="0,0"/>
                      <v:stroke on="f"/>
                      <v:imagedata o:title=""/>
                      <o:lock v:ext="edit" aspectratio="f"/>
                    </v:rect>
                  </w:pict>
                </mc:Fallback>
              </mc:AlternateContent>
            </w:r>
            <w:r>
              <w:rPr>
                <w:rFonts w:hint="eastAsi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67"/>
              <w:framePr w:h="4611" w:hRule="exact" w:wrap="around" w:x="1279" w:y="5990"/>
              <w:jc w:val="both"/>
            </w:pPr>
          </w:p>
          <w:p>
            <w:pPr>
              <w:pStyle w:val="67"/>
              <w:framePr w:h="4611" w:hRule="exact" w:wrap="around" w:x="1279" w:y="5990"/>
              <w:jc w:val="both"/>
            </w:pPr>
          </w:p>
          <w:p>
            <w:pPr>
              <w:pStyle w:val="67"/>
              <w:framePr w:h="4611" w:hRule="exact" w:wrap="around" w:x="1279" w:y="5990"/>
              <w:jc w:val="both"/>
            </w:pPr>
          </w:p>
          <w:p>
            <w:pPr>
              <w:pStyle w:val="67"/>
              <w:framePr w:h="4611" w:hRule="exact" w:wrap="around" w:x="1279" w:y="5990"/>
              <w:jc w:val="both"/>
            </w:pPr>
          </w:p>
          <w:p>
            <w:pPr>
              <w:pStyle w:val="67"/>
              <w:framePr w:h="4611" w:hRule="exact" w:wrap="around" w:x="1279" w:y="5990"/>
              <w:jc w:val="both"/>
            </w:pPr>
          </w:p>
          <w:p>
            <w:pPr>
              <w:pStyle w:val="67"/>
              <w:framePr w:h="4611" w:hRule="exact" w:wrap="around" w:x="1279" w:y="5990"/>
              <w:jc w:val="both"/>
            </w:pPr>
          </w:p>
          <w:p>
            <w:pPr>
              <w:pStyle w:val="67"/>
              <w:framePr w:h="4611" w:hRule="exact" w:wrap="around" w:x="1279" w:y="5990"/>
              <w:jc w:val="both"/>
            </w:pPr>
          </w:p>
        </w:tc>
      </w:tr>
    </w:tbl>
    <w:p>
      <w:pPr>
        <w:pStyle w:val="68"/>
        <w:framePr w:wrap="notBeside" w:x="1435" w:y="13817"/>
      </w:pPr>
      <w:r>
        <mc:AlternateContent>
          <mc:Choice Requires="wps">
            <w:drawing>
              <wp:anchor distT="0" distB="0" distL="114300" distR="114300" simplePos="0" relativeHeight="251662336"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9pt;margin-top:728.6pt;height:0.05pt;width:482pt;mso-position-vertical-relative:page;z-index:251662336;mso-width-relative:page;mso-height-relative:page;" filled="f" stroked="t" coordsize="21600,21600"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0eLJNkAAAAMAQAADwAAAAAAAAABACAAAAAiAAAAZHJzL2Rvd25yZXYueG1sUEsBAhQAFAAAAAgA&#10;h07iQMjINg3rAQAA2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黑体"/>
        </w:rPr>
        <w:t>2022</w:t>
      </w:r>
      <w:r>
        <w:rPr>
          <w:rFonts w:hint="eastAsia"/>
        </w:rPr>
        <w:t xml:space="preserve"> </w:t>
      </w:r>
      <w:r>
        <w:rPr>
          <w:rFonts w:hint="eastAsia" w:ascii="黑体"/>
        </w:rPr>
        <w:t>-</w:t>
      </w:r>
      <w:r>
        <w:rPr>
          <w:rFonts w:hint="eastAsia"/>
        </w:rP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D"/>
            <w:enabled/>
            <w:calcOnExit w:val="0"/>
            <w:textInput>
              <w:default w:val="XX"/>
              <w:maxLength w:val="2"/>
            </w:textInput>
          </w:ffData>
        </w:fldChar>
      </w:r>
      <w:bookmarkStart w:id="0"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0"/>
      <w:r>
        <w:rPr>
          <w:rFonts w:hint="eastAsia"/>
        </w:rPr>
        <w:t>发布</w:t>
      </w:r>
    </w:p>
    <w:p>
      <w:pPr>
        <w:pStyle w:val="70"/>
        <w:framePr w:wrap="notBeside" w:x="6997" w:y="13726"/>
      </w:pPr>
      <w:r>
        <w:rPr>
          <w:rFonts w:hint="eastAsia"/>
        </w:rPr>
        <w:t xml:space="preserve">          2022 </w:t>
      </w:r>
      <w:r>
        <w:rPr>
          <w:rFonts w:hint="eastAsia" w:ascii="黑体"/>
        </w:rPr>
        <w:t>-</w:t>
      </w:r>
      <w:r>
        <w:rPr>
          <w:rFonts w:hint="eastAsia"/>
        </w:rPr>
        <w:t xml:space="preserve"> </w:t>
      </w:r>
      <w:r>
        <w:rPr>
          <w:rFonts w:hint="eastAsia" w:ascii="黑体"/>
        </w:rPr>
        <w:fldChar w:fldCharType="begin">
          <w:ffData>
            <w:name w:val="SM"/>
            <w:enabled/>
            <w:calcOnExit w:val="0"/>
            <w:textInput>
              <w:default w:val="XX"/>
              <w:maxLength w:val="2"/>
            </w:textInput>
          </w:ffData>
        </w:fldChar>
      </w:r>
      <w:bookmarkStart w:id="1"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
      <w:r>
        <w:rPr>
          <w:rFonts w:hint="eastAsia"/>
        </w:rPr>
        <w:t xml:space="preserve"> </w:t>
      </w:r>
      <w:r>
        <w:rPr>
          <w:rFonts w:hint="eastAsia" w:ascii="黑体"/>
        </w:rPr>
        <w:t>-</w:t>
      </w:r>
      <w:r>
        <w:rPr>
          <w:rFonts w:hint="eastAsia"/>
        </w:rPr>
        <w:t xml:space="preserve"> </w:t>
      </w:r>
      <w:r>
        <w:rPr>
          <w:rFonts w:hint="eastAsia" w:ascii="黑体"/>
        </w:rPr>
        <w:fldChar w:fldCharType="begin">
          <w:ffData>
            <w:name w:val="SD"/>
            <w:enabled/>
            <w:calcOnExit w:val="0"/>
            <w:textInput>
              <w:default w:val="XX"/>
              <w:maxLength w:val="2"/>
            </w:textInput>
          </w:ffData>
        </w:fldChar>
      </w:r>
      <w:bookmarkStart w:id="2"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实施</w:t>
      </w:r>
    </w:p>
    <w:p>
      <w:pPr>
        <w:pStyle w:val="72"/>
        <w:framePr w:wrap="around" w:vAnchor="page" w:hAnchor="page" w:x="2987" w:y="14910"/>
        <w:ind w:firstLine="472" w:firstLineChars="100"/>
        <w:jc w:val="both"/>
        <w:rPr>
          <w:spacing w:val="0"/>
          <w:w w:val="10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-1210945</wp:posOffset>
                </wp:positionH>
                <wp:positionV relativeFrom="paragraph">
                  <wp:posOffset>-6666230</wp:posOffset>
                </wp:positionV>
                <wp:extent cx="6238875" cy="9525"/>
                <wp:effectExtent l="0" t="4445" r="9525" b="8890"/>
                <wp:wrapNone/>
                <wp:docPr id="15" name="直接连接符 15"/>
                <wp:cNvGraphicFramePr/>
                <a:graphic xmlns:a="http://schemas.openxmlformats.org/drawingml/2006/main">
                  <a:graphicData uri="http://schemas.microsoft.com/office/word/2010/wordprocessingShape">
                    <wps:wsp>
                      <wps:cNvCnPr/>
                      <wps:spPr>
                        <a:xfrm flipV="1">
                          <a:off x="684530" y="2800985"/>
                          <a:ext cx="6238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5.35pt;margin-top:-524.9pt;height:0.75pt;width:491.25pt;z-index:251664384;mso-width-relative:page;mso-height-relative:page;" filled="f" stroked="t" coordsize="21600,21600" o:gfxdata="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Pbw+2wAAABABAAAPAAAAAAAAAAEAIAAAACIAAABkcnMvZG93bnJldi54bWxQSwECFAAU&#10;AAAACACHTuJAS94x5u4BAAC0AwAADgAAAAAAAAABACAAAAAqAQAAZHJzL2Uyb0RvYy54bWxQSwUG&#10;AAAAAAYABgBZAQAAigUAAAAA&#10;">
                <v:fill on="f" focussize="0,0"/>
                <v:stroke color="#000000 [3213]" joinstyle="round"/>
                <v:imagedata o:title=""/>
                <o:lock v:ext="edit" aspectratio="f"/>
              </v:line>
            </w:pict>
          </mc:Fallback>
        </mc:AlternateContent>
      </w:r>
      <w:r>
        <w:rPr>
          <w:rFonts w:hint="eastAsia"/>
          <w:w w:val="150"/>
          <w:sz w:val="32"/>
          <w:szCs w:val="32"/>
        </w:rPr>
        <w:t>北京健康管理协会</w:t>
      </w:r>
    </w:p>
    <w:p>
      <w:pPr>
        <w:pStyle w:val="72"/>
        <w:framePr w:wrap="around" w:vAnchor="page" w:hAnchor="page" w:x="2987" w:y="14910"/>
        <w:ind w:firstLine="572" w:firstLineChars="200"/>
        <w:jc w:val="both"/>
        <w:rPr>
          <w:rFonts w:ascii="宋体" w:hAnsi="宋体" w:eastAsia="宋体"/>
          <w:sz w:val="44"/>
          <w:szCs w:val="44"/>
        </w:rPr>
        <w:sectPr>
          <w:headerReference r:id="rId3" w:type="default"/>
          <w:pgSz w:w="11906" w:h="16838"/>
          <w:pgMar w:top="628" w:right="424" w:bottom="1440" w:left="1276" w:header="851" w:footer="992" w:gutter="0"/>
          <w:cols w:space="425" w:num="1"/>
          <w:docGrid w:type="lines" w:linePitch="312" w:charSpace="0"/>
        </w:sectPr>
      </w:pPr>
      <w:r>
        <w:rPr>
          <w:rFonts w:hint="eastAsia"/>
          <w:spacing w:val="-17"/>
          <w:w w:val="100"/>
          <w:sz w:val="32"/>
          <w:szCs w:val="32"/>
        </w:rPr>
        <w:t>中国水利电力医学科学技术学会</w:t>
      </w:r>
      <w:r>
        <w:rPr>
          <w:rFonts w:hint="eastAsia"/>
          <w:spacing w:val="0"/>
          <w:w w:val="100"/>
          <w:sz w:val="32"/>
          <w:szCs w:val="32"/>
        </w:rPr>
        <w:t xml:space="preserve">   </w:t>
      </w:r>
      <w:r>
        <w:rPr>
          <w:rStyle w:val="74"/>
          <w:rFonts w:hint="eastAsia"/>
        </w:rPr>
        <w:t>发布</w:t>
      </w:r>
      <w:r>
        <w:rPr>
          <w:rFonts w:ascii="宋体" w:eastAsia="宋体"/>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9pt;margin-top:183.65pt;height:0.05pt;width:482pt;z-index:251663360;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T58bYAAAACgEAAA8AAAAAAAAAAQAgAAAAIgAAAGRycy9kb3ducmV2LnhtbFBLAQIUABQAAAAI&#10;AIdO4kA4T5L+7QEAANoDAAAOAAAAAAAAAAEAIAAAACcBAABkcnMvZTJvRG9jLnhtbFBLBQYAAAAA&#10;BgAGAFkBAACGBQAAAAA=&#10;">
                <v:fill on="f" focussize="0,0"/>
                <v:stroke color="#000000" joinstyle="round"/>
                <v:imagedata o:title=""/>
                <o:lock v:ext="edit" aspectratio="f"/>
              </v:line>
            </w:pict>
          </mc:Fallback>
        </mc:AlternateContent>
      </w:r>
    </w:p>
    <w:sdt>
      <w:sdtPr>
        <w:rPr>
          <w:rFonts w:hint="eastAsia" w:asciiTheme="minorHAnsi" w:hAnsiTheme="minorHAnsi" w:eastAsiaTheme="minorEastAsia" w:cstheme="minorBidi"/>
          <w:kern w:val="2"/>
          <w:sz w:val="21"/>
          <w:szCs w:val="22"/>
        </w:rPr>
        <w:id w:val="147454982"/>
        <w15:color w:val="DBDBDB"/>
        <w:docPartObj>
          <w:docPartGallery w:val="Table of Contents"/>
          <w:docPartUnique/>
        </w:docPartObj>
      </w:sdtPr>
      <w:sdtEndPr>
        <w:rPr>
          <w:rFonts w:hint="eastAsia" w:asciiTheme="minorHAnsi" w:hAnsiTheme="minorHAnsi" w:eastAsiaTheme="minorEastAsia" w:cstheme="minorBidi"/>
          <w:kern w:val="2"/>
          <w:sz w:val="21"/>
          <w:szCs w:val="22"/>
        </w:rPr>
      </w:sdtEndPr>
      <w:sdtContent>
        <w:p>
          <w:pPr>
            <w:pStyle w:val="76"/>
            <w:spacing w:before="0" w:after="0"/>
          </w:pPr>
          <w:bookmarkStart w:id="3" w:name="_Toc12855"/>
          <w:bookmarkStart w:id="4" w:name="_Toc531964805"/>
          <w:bookmarkStart w:id="5" w:name="_Toc15028246"/>
          <w:bookmarkStart w:id="6" w:name="_Toc18573"/>
          <w:bookmarkStart w:id="7" w:name="_Toc531943920"/>
          <w:bookmarkStart w:id="8" w:name="_Toc531940677"/>
          <w:bookmarkStart w:id="9" w:name="_Toc101196895"/>
          <w:bookmarkStart w:id="10" w:name="_Toc15051167"/>
          <w:bookmarkStart w:id="11" w:name="_Toc531943868"/>
          <w:bookmarkStart w:id="12" w:name="_Toc5808455"/>
          <w:bookmarkStart w:id="13" w:name="_Toc5808412"/>
          <w:r>
            <w:t>目</w:t>
          </w:r>
          <w:r>
            <w:rPr>
              <w:rFonts w:hint="eastAsia"/>
            </w:rPr>
            <w:t xml:space="preserve">  次</w:t>
          </w:r>
          <w:bookmarkEnd w:id="3"/>
        </w:p>
        <w:p>
          <w:pPr>
            <w:pStyle w:val="17"/>
            <w:tabs>
              <w:tab w:val="right" w:leader="dot" w:pos="9815"/>
            </w:tabs>
            <w:rPr>
              <w:rFonts w:ascii="宋体" w:hAnsi="宋体" w:eastAsia="宋体" w:cs="宋体"/>
              <w:b w:val="0"/>
              <w:bCs w:val="0"/>
              <w:sz w:val="21"/>
              <w:szCs w:val="21"/>
            </w:rPr>
          </w:pP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TOC \o "1-1" \h \u </w:instrText>
          </w:r>
          <w:r>
            <w:rPr>
              <w:rFonts w:ascii="宋体" w:hAnsi="宋体" w:eastAsia="宋体" w:cs="宋体"/>
              <w:b w:val="0"/>
              <w:bCs w:val="0"/>
              <w:sz w:val="21"/>
              <w:szCs w:val="21"/>
            </w:rPr>
            <w:fldChar w:fldCharType="separate"/>
          </w:r>
          <w:r>
            <w:fldChar w:fldCharType="begin"/>
          </w:r>
          <w:r>
            <w:instrText xml:space="preserve"> HYPERLINK \l "_Toc31332" </w:instrText>
          </w:r>
          <w:r>
            <w:fldChar w:fldCharType="separate"/>
          </w:r>
          <w:r>
            <w:rPr>
              <w:rFonts w:hint="eastAsia" w:ascii="宋体" w:hAnsi="宋体" w:eastAsia="宋体" w:cs="宋体"/>
              <w:b w:val="0"/>
              <w:bCs w:val="0"/>
              <w:sz w:val="21"/>
              <w:szCs w:val="21"/>
            </w:rPr>
            <w:t>前</w:t>
          </w:r>
          <w:r>
            <w:rPr>
              <w:rFonts w:ascii="宋体" w:hAnsi="宋体" w:eastAsia="宋体" w:cs="宋体"/>
              <w:b w:val="0"/>
              <w:bCs w:val="0"/>
              <w:sz w:val="21"/>
              <w:szCs w:val="21"/>
            </w:rPr>
            <w:t>  </w:t>
          </w:r>
          <w:r>
            <w:rPr>
              <w:rFonts w:hint="eastAsia" w:ascii="宋体" w:hAnsi="宋体" w:eastAsia="宋体" w:cs="宋体"/>
              <w:b w:val="0"/>
              <w:bCs w:val="0"/>
              <w:sz w:val="21"/>
              <w:szCs w:val="21"/>
            </w:rPr>
            <w:t>言</w:t>
          </w:r>
          <w:r>
            <w:rPr>
              <w:rFonts w:ascii="宋体" w:hAnsi="宋体" w:eastAsia="宋体" w:cs="宋体"/>
              <w:b w:val="0"/>
              <w:bCs w:val="0"/>
              <w:sz w:val="21"/>
              <w:szCs w:val="21"/>
            </w:rPr>
            <w:tab/>
          </w:r>
          <w:r>
            <w:rPr>
              <w:rFonts w:hint="eastAsia" w:ascii="宋体" w:hAnsi="宋体" w:eastAsia="宋体" w:cs="宋体"/>
              <w:b w:val="0"/>
              <w:bCs w:val="0"/>
              <w:sz w:val="21"/>
              <w:szCs w:val="21"/>
            </w:rPr>
            <w:t>Ⅱ</w:t>
          </w:r>
          <w:r>
            <w:rPr>
              <w:rFonts w:hint="eastAsia"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"_Toc7979" </w:instrText>
          </w:r>
          <w:r>
            <w:fldChar w:fldCharType="separate"/>
          </w:r>
          <w:r>
            <w:rPr>
              <w:rFonts w:ascii="宋体" w:hAnsi="宋体" w:eastAsia="宋体" w:cs="宋体"/>
              <w:b w:val="0"/>
              <w:bCs w:val="0"/>
              <w:sz w:val="21"/>
              <w:szCs w:val="21"/>
            </w:rPr>
            <w:t>1 范围</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_Toc7979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1</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"_Toc22879" </w:instrText>
          </w:r>
          <w:r>
            <w:fldChar w:fldCharType="separate"/>
          </w:r>
          <w:r>
            <w:rPr>
              <w:rFonts w:ascii="宋体" w:hAnsi="宋体" w:eastAsia="宋体" w:cs="宋体"/>
              <w:b w:val="0"/>
              <w:bCs w:val="0"/>
              <w:sz w:val="21"/>
              <w:szCs w:val="21"/>
            </w:rPr>
            <w:t>2 规范性引用文件</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_Toc22879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1</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"_Toc4060" </w:instrText>
          </w:r>
          <w:r>
            <w:fldChar w:fldCharType="separate"/>
          </w:r>
          <w:r>
            <w:rPr>
              <w:rFonts w:ascii="宋体" w:hAnsi="宋体" w:eastAsia="宋体" w:cs="宋体"/>
              <w:b w:val="0"/>
              <w:bCs w:val="0"/>
              <w:sz w:val="21"/>
              <w:szCs w:val="21"/>
            </w:rPr>
            <w:t>3 术语</w:t>
          </w:r>
          <w:r>
            <w:rPr>
              <w:rFonts w:hint="eastAsia" w:ascii="宋体" w:hAnsi="宋体" w:eastAsia="宋体" w:cs="宋体"/>
              <w:b w:val="0"/>
              <w:bCs w:val="0"/>
              <w:sz w:val="21"/>
              <w:szCs w:val="21"/>
            </w:rPr>
            <w:t>和定义</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_Toc4060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1</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"_Toc24843" </w:instrText>
          </w:r>
          <w:r>
            <w:fldChar w:fldCharType="separate"/>
          </w:r>
          <w:r>
            <w:rPr>
              <w:rFonts w:ascii="宋体" w:hAnsi="宋体" w:eastAsia="宋体" w:cs="宋体"/>
              <w:b w:val="0"/>
              <w:bCs w:val="0"/>
              <w:spacing w:val="8"/>
              <w:sz w:val="21"/>
              <w:szCs w:val="21"/>
            </w:rPr>
            <w:t xml:space="preserve">4 </w:t>
          </w:r>
          <w:r>
            <w:rPr>
              <w:rFonts w:hint="eastAsia" w:ascii="宋体" w:hAnsi="宋体" w:eastAsia="宋体" w:cs="宋体"/>
              <w:b w:val="0"/>
              <w:bCs w:val="0"/>
              <w:sz w:val="21"/>
              <w:szCs w:val="21"/>
            </w:rPr>
            <w:t>基本要求</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_Toc24843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2</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"_Toc25529" </w:instrText>
          </w:r>
          <w:r>
            <w:fldChar w:fldCharType="separate"/>
          </w:r>
          <w:r>
            <w:rPr>
              <w:rFonts w:ascii="宋体" w:hAnsi="宋体" w:eastAsia="宋体" w:cs="宋体"/>
              <w:b w:val="0"/>
              <w:bCs w:val="0"/>
              <w:spacing w:val="8"/>
              <w:sz w:val="21"/>
              <w:szCs w:val="21"/>
            </w:rPr>
            <w:t xml:space="preserve">5 </w:t>
          </w:r>
          <w:r>
            <w:rPr>
              <w:rFonts w:hint="eastAsia" w:ascii="宋体" w:hAnsi="宋体" w:eastAsia="宋体" w:cs="宋体"/>
              <w:b w:val="0"/>
              <w:bCs w:val="0"/>
              <w:sz w:val="21"/>
              <w:szCs w:val="21"/>
            </w:rPr>
            <w:t>健康监测</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_Toc25529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2</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"_Toc15472" </w:instrText>
          </w:r>
          <w:r>
            <w:fldChar w:fldCharType="separate"/>
          </w:r>
          <w:r>
            <w:rPr>
              <w:rFonts w:ascii="宋体" w:hAnsi="宋体" w:eastAsia="宋体" w:cs="宋体"/>
              <w:b w:val="0"/>
              <w:bCs w:val="0"/>
              <w:spacing w:val="8"/>
              <w:sz w:val="21"/>
              <w:szCs w:val="21"/>
            </w:rPr>
            <w:t xml:space="preserve">6 </w:t>
          </w:r>
          <w:r>
            <w:rPr>
              <w:rFonts w:hint="eastAsia" w:ascii="宋体" w:hAnsi="宋体" w:eastAsia="宋体" w:cs="宋体"/>
              <w:b w:val="0"/>
              <w:bCs w:val="0"/>
              <w:sz w:val="21"/>
              <w:szCs w:val="21"/>
            </w:rPr>
            <w:t>健康评估</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_Toc15472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3</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"_Toc1461" </w:instrText>
          </w:r>
          <w:r>
            <w:fldChar w:fldCharType="separate"/>
          </w:r>
          <w:r>
            <w:rPr>
              <w:rFonts w:ascii="宋体" w:hAnsi="宋体" w:eastAsia="宋体" w:cs="宋体"/>
              <w:b w:val="0"/>
              <w:bCs w:val="0"/>
              <w:spacing w:val="8"/>
              <w:sz w:val="21"/>
              <w:szCs w:val="21"/>
            </w:rPr>
            <w:t xml:space="preserve">7 </w:t>
          </w:r>
          <w:r>
            <w:rPr>
              <w:rFonts w:hint="eastAsia" w:ascii="宋体" w:hAnsi="宋体" w:eastAsia="宋体" w:cs="宋体"/>
              <w:b w:val="0"/>
              <w:bCs w:val="0"/>
              <w:spacing w:val="8"/>
              <w:sz w:val="21"/>
              <w:szCs w:val="21"/>
            </w:rPr>
            <w:t>健康干预</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_Toc1461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3</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"_Toc3735" </w:instrText>
          </w:r>
          <w:r>
            <w:fldChar w:fldCharType="separate"/>
          </w:r>
          <w:r>
            <w:rPr>
              <w:rFonts w:ascii="宋体" w:hAnsi="宋体" w:eastAsia="宋体" w:cs="宋体"/>
              <w:b w:val="0"/>
              <w:bCs w:val="0"/>
              <w:spacing w:val="8"/>
              <w:sz w:val="21"/>
              <w:szCs w:val="21"/>
            </w:rPr>
            <w:t xml:space="preserve">8 </w:t>
          </w:r>
          <w:r>
            <w:rPr>
              <w:rFonts w:hint="eastAsia" w:ascii="宋体" w:hAnsi="宋体" w:eastAsia="宋体" w:cs="宋体"/>
              <w:b w:val="0"/>
              <w:bCs w:val="0"/>
              <w:spacing w:val="8"/>
              <w:sz w:val="21"/>
              <w:szCs w:val="21"/>
            </w:rPr>
            <w:t>健康促进</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_Toc3735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4</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"_Toc26900" </w:instrText>
          </w:r>
          <w:r>
            <w:fldChar w:fldCharType="separate"/>
          </w:r>
          <w:r>
            <w:rPr>
              <w:rFonts w:ascii="宋体" w:hAnsi="宋体" w:eastAsia="宋体" w:cs="宋体"/>
              <w:b w:val="0"/>
              <w:bCs w:val="0"/>
              <w:spacing w:val="8"/>
              <w:sz w:val="21"/>
              <w:szCs w:val="21"/>
            </w:rPr>
            <w:t xml:space="preserve">9 </w:t>
          </w:r>
          <w:r>
            <w:rPr>
              <w:rFonts w:hint="eastAsia" w:ascii="宋体" w:hAnsi="宋体" w:eastAsia="宋体" w:cs="宋体"/>
              <w:b w:val="0"/>
              <w:bCs w:val="0"/>
              <w:spacing w:val="8"/>
              <w:sz w:val="21"/>
              <w:szCs w:val="21"/>
            </w:rPr>
            <w:t>工作保障</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_Toc26900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5</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"_Toc20643" </w:instrText>
          </w:r>
          <w:r>
            <w:fldChar w:fldCharType="separate"/>
          </w:r>
          <w:r>
            <w:rPr>
              <w:rFonts w:ascii="宋体" w:hAnsi="宋体" w:eastAsia="宋体" w:cs="宋体"/>
              <w:b w:val="0"/>
              <w:bCs w:val="0"/>
              <w:spacing w:val="8"/>
              <w:sz w:val="21"/>
              <w:szCs w:val="21"/>
            </w:rPr>
            <w:t xml:space="preserve">10 </w:t>
          </w:r>
          <w:r>
            <w:rPr>
              <w:rFonts w:hint="eastAsia" w:ascii="宋体" w:hAnsi="宋体" w:eastAsia="宋体" w:cs="宋体"/>
              <w:b w:val="0"/>
              <w:bCs w:val="0"/>
              <w:spacing w:val="8"/>
              <w:sz w:val="21"/>
              <w:szCs w:val="21"/>
            </w:rPr>
            <w:t>技术支持</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_Toc20643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6</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rPr>
              <w:rFonts w:ascii="宋体" w:hAnsi="宋体" w:eastAsia="宋体" w:cs="宋体"/>
              <w:b w:val="0"/>
              <w:bCs w:val="0"/>
              <w:sz w:val="21"/>
              <w:szCs w:val="21"/>
            </w:rPr>
          </w:pPr>
          <w:r>
            <w:fldChar w:fldCharType="begin"/>
          </w:r>
          <w:r>
            <w:instrText xml:space="preserve"> HYPERLINK \l "_Toc29071" </w:instrText>
          </w:r>
          <w:r>
            <w:fldChar w:fldCharType="separate"/>
          </w:r>
          <w:r>
            <w:rPr>
              <w:rFonts w:ascii="宋体" w:hAnsi="宋体" w:eastAsia="宋体" w:cs="宋体"/>
              <w:b w:val="0"/>
              <w:bCs w:val="0"/>
              <w:spacing w:val="8"/>
              <w:sz w:val="21"/>
              <w:szCs w:val="21"/>
            </w:rPr>
            <w:t xml:space="preserve">11 </w:t>
          </w:r>
          <w:r>
            <w:rPr>
              <w:rFonts w:hint="eastAsia" w:ascii="宋体" w:hAnsi="宋体" w:eastAsia="宋体" w:cs="宋体"/>
              <w:b w:val="0"/>
              <w:bCs w:val="0"/>
              <w:spacing w:val="8"/>
              <w:sz w:val="21"/>
              <w:szCs w:val="21"/>
            </w:rPr>
            <w:t>管理目标</w:t>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_Toc29071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6</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pPr>
            <w:pStyle w:val="17"/>
            <w:tabs>
              <w:tab w:val="right" w:leader="dot" w:pos="9815"/>
            </w:tabs>
          </w:pPr>
          <w:r>
            <w:fldChar w:fldCharType="begin"/>
          </w:r>
          <w:r>
            <w:instrText xml:space="preserve"> HYPERLINK \l "_Toc4590" </w:instrText>
          </w:r>
          <w:r>
            <w:fldChar w:fldCharType="separate"/>
          </w:r>
          <w:r>
            <w:rPr>
              <w:rFonts w:hint="eastAsia" w:ascii="宋体" w:hAnsi="宋体" w:eastAsia="宋体" w:cs="宋体"/>
              <w:b w:val="0"/>
              <w:bCs w:val="0"/>
              <w:spacing w:val="8"/>
              <w:sz w:val="21"/>
              <w:szCs w:val="21"/>
            </w:rPr>
            <w:t>附录</w:t>
          </w:r>
          <w:r>
            <w:rPr>
              <w:rFonts w:ascii="宋体" w:hAnsi="宋体" w:eastAsia="宋体" w:cs="宋体"/>
              <w:b w:val="0"/>
              <w:bCs w:val="0"/>
              <w:spacing w:val="8"/>
              <w:sz w:val="21"/>
              <w:szCs w:val="21"/>
            </w:rPr>
            <w:t>A</w:t>
          </w:r>
          <w:r>
            <w:rPr>
              <w:rFonts w:ascii="宋体" w:hAnsi="宋体" w:eastAsia="宋体" w:cs="宋体"/>
              <w:b w:val="0"/>
              <w:bCs w:val="0"/>
              <w:spacing w:val="8"/>
              <w:sz w:val="21"/>
              <w:szCs w:val="21"/>
            </w:rPr>
            <w:fldChar w:fldCharType="end"/>
          </w:r>
          <w:r>
            <w:fldChar w:fldCharType="begin"/>
          </w:r>
          <w:r>
            <w:instrText xml:space="preserve"> HYPERLINK \l "_Toc18841" </w:instrText>
          </w:r>
          <w:r>
            <w:fldChar w:fldCharType="separate"/>
          </w:r>
          <w:r>
            <w:rPr>
              <w:rFonts w:ascii="宋体" w:hAnsi="宋体" w:eastAsia="宋体" w:cs="宋体"/>
              <w:b w:val="0"/>
              <w:bCs w:val="0"/>
              <w:spacing w:val="8"/>
              <w:sz w:val="21"/>
              <w:szCs w:val="21"/>
            </w:rPr>
            <w:t>(资料性附录)</w:t>
          </w:r>
          <w:r>
            <w:rPr>
              <w:rFonts w:hint="eastAsia" w:ascii="宋体" w:hAnsi="宋体" w:eastAsia="宋体" w:cs="宋体"/>
              <w:b w:val="0"/>
              <w:bCs w:val="0"/>
              <w:sz w:val="21"/>
              <w:szCs w:val="21"/>
            </w:rPr>
            <w:t>一般健康检查项目</w:t>
          </w:r>
          <w:r>
            <w:rPr>
              <w:rFonts w:hint="eastAsia" w:ascii="宋体" w:hAnsi="宋体" w:eastAsia="宋体" w:cs="宋体"/>
              <w:b w:val="0"/>
              <w:bCs w:val="0"/>
              <w:sz w:val="21"/>
              <w:szCs w:val="21"/>
            </w:rPr>
            <w:fldChar w:fldCharType="end"/>
          </w:r>
          <w:r>
            <w:fldChar w:fldCharType="begin"/>
          </w:r>
          <w:r>
            <w:instrText xml:space="preserve"> HYPERLINK \l "_Toc12722" </w:instrText>
          </w:r>
          <w:r>
            <w:fldChar w:fldCharType="separate"/>
          </w:r>
          <w:r>
            <w:rPr>
              <w:rFonts w:ascii="宋体" w:hAnsi="宋体" w:eastAsia="宋体" w:cs="宋体"/>
              <w:b w:val="0"/>
              <w:bCs w:val="0"/>
              <w:sz w:val="21"/>
              <w:szCs w:val="21"/>
            </w:rPr>
            <w:tab/>
          </w:r>
          <w:r>
            <w:rPr>
              <w:rFonts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_Toc12722 \h </w:instrText>
          </w:r>
          <w:r>
            <w:rPr>
              <w:rFonts w:ascii="宋体" w:hAnsi="宋体" w:eastAsia="宋体" w:cs="宋体"/>
              <w:b w:val="0"/>
              <w:bCs w:val="0"/>
              <w:sz w:val="21"/>
              <w:szCs w:val="21"/>
            </w:rPr>
            <w:fldChar w:fldCharType="separate"/>
          </w:r>
          <w:r>
            <w:rPr>
              <w:rFonts w:ascii="宋体" w:hAnsi="宋体" w:eastAsia="宋体" w:cs="宋体"/>
              <w:b w:val="0"/>
              <w:bCs w:val="0"/>
              <w:sz w:val="21"/>
              <w:szCs w:val="21"/>
            </w:rPr>
            <w:t>7</w:t>
          </w:r>
          <w:r>
            <w:rPr>
              <w:rFonts w:ascii="宋体" w:hAnsi="宋体" w:eastAsia="宋体" w:cs="宋体"/>
              <w:b w:val="0"/>
              <w:bCs w:val="0"/>
              <w:sz w:val="21"/>
              <w:szCs w:val="21"/>
            </w:rPr>
            <w:fldChar w:fldCharType="end"/>
          </w:r>
          <w:r>
            <w:rPr>
              <w:rFonts w:ascii="宋体" w:hAnsi="宋体" w:eastAsia="宋体" w:cs="宋体"/>
              <w:b w:val="0"/>
              <w:bCs w:val="0"/>
              <w:sz w:val="21"/>
              <w:szCs w:val="21"/>
            </w:rPr>
            <w:fldChar w:fldCharType="end"/>
          </w:r>
        </w:p>
        <w:p>
          <w:r>
            <w:rPr>
              <w:rFonts w:ascii="宋体" w:hAnsi="宋体" w:eastAsia="宋体" w:cs="宋体"/>
              <w:szCs w:val="21"/>
            </w:rPr>
            <w:fldChar w:fldCharType="end"/>
          </w:r>
        </w:p>
      </w:sdtContent>
    </w:sdt>
    <w:p>
      <w:pPr>
        <w:sectPr>
          <w:headerReference r:id="rId4" w:type="default"/>
          <w:footerReference r:id="rId5" w:type="default"/>
          <w:pgSz w:w="11910" w:h="16840"/>
          <w:pgMar w:top="1360" w:right="995" w:bottom="1340" w:left="1100" w:header="850" w:footer="992" w:gutter="0"/>
          <w:pgNumType w:start="1"/>
          <w:cols w:space="720" w:num="1"/>
          <w:docGrid w:linePitch="286" w:charSpace="0"/>
        </w:sectPr>
      </w:pPr>
    </w:p>
    <w:p/>
    <w:p>
      <w:pPr>
        <w:pStyle w:val="76"/>
        <w:keepNext w:val="0"/>
        <w:pageBreakBefore w:val="0"/>
        <w:widowControl w:val="0"/>
      </w:pPr>
      <w:bookmarkStart w:id="14" w:name="_Toc13295"/>
      <w:bookmarkStart w:id="15" w:name="_Toc12747"/>
      <w:bookmarkStart w:id="16" w:name="_Toc31332"/>
      <w:bookmarkStart w:id="17" w:name="_Toc13038"/>
      <w:bookmarkStart w:id="18" w:name="_Toc7582"/>
      <w:r>
        <w:rPr>
          <w:rFonts w:hint="eastAsia"/>
        </w:rPr>
        <w:t>前</w:t>
      </w:r>
      <w:bookmarkStart w:id="19" w:name="BKQY"/>
      <w:r>
        <w:rPr>
          <w:rFonts w:hint="eastAsia" w:ascii="MS Mincho" w:hAnsi="MS Mincho" w:eastAsia="MS Mincho" w:cs="MS Mincho"/>
        </w:rPr>
        <w:t>  </w:t>
      </w:r>
      <w:r>
        <w:rPr>
          <w:rFonts w:hint="eastAsia"/>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autoSpaceDE w:val="0"/>
        <w:autoSpaceDN w:val="0"/>
        <w:ind w:firstLine="840" w:firstLineChars="400"/>
        <w:rPr>
          <w:rFonts w:hAnsi="Calibri"/>
        </w:rPr>
      </w:pPr>
      <w:r>
        <w:rPr>
          <w:rFonts w:ascii="Times New Roman" w:hAnsi="Times New Roman" w:eastAsia="宋体" w:cs="Times New Roman"/>
        </w:rPr>
        <w:t>本文件按照GB/T 1.1-2020《标准化工作导则 第1部分：标准化文件的结构和起草规则》的规定起草</w:t>
      </w:r>
      <w:r>
        <w:rPr>
          <w:rFonts w:hint="eastAsia" w:hAnsi="Calibri"/>
        </w:rPr>
        <w:t>。</w:t>
      </w:r>
    </w:p>
    <w:p>
      <w:pPr>
        <w:pStyle w:val="51"/>
        <w:tabs>
          <w:tab w:val="center" w:pos="4201"/>
          <w:tab w:val="right" w:leader="dot" w:pos="9298"/>
        </w:tabs>
        <w:ind w:firstLine="840" w:firstLineChars="400"/>
        <w:rPr>
          <w:rFonts w:hAnsi="Calibri"/>
          <w:kern w:val="2"/>
          <w:szCs w:val="22"/>
        </w:rPr>
      </w:pPr>
      <w:r>
        <w:rPr>
          <w:rFonts w:ascii="Times New Roman"/>
          <w:kern w:val="2"/>
          <w:szCs w:val="22"/>
        </w:rPr>
        <w:t>本文件</w:t>
      </w:r>
      <w:r>
        <w:rPr>
          <w:rFonts w:hint="eastAsia" w:hAnsi="Calibri"/>
          <w:kern w:val="2"/>
          <w:szCs w:val="22"/>
        </w:rPr>
        <w:t>由北京健康管理协会提出，由中国水利电力医学科学技术学会归口。</w:t>
      </w:r>
    </w:p>
    <w:p>
      <w:pPr>
        <w:pStyle w:val="51"/>
        <w:tabs>
          <w:tab w:val="center" w:pos="4201"/>
          <w:tab w:val="right" w:leader="dot" w:pos="9298"/>
        </w:tabs>
        <w:ind w:firstLine="840" w:firstLineChars="400"/>
        <w:rPr>
          <w:rFonts w:hAnsi="Calibri"/>
          <w:kern w:val="2"/>
          <w:szCs w:val="22"/>
        </w:rPr>
      </w:pPr>
      <w:r>
        <w:rPr>
          <w:rFonts w:ascii="Times New Roman"/>
          <w:kern w:val="2"/>
          <w:szCs w:val="22"/>
        </w:rPr>
        <w:t>本文件</w:t>
      </w:r>
      <w:r>
        <w:rPr>
          <w:rFonts w:hint="eastAsia" w:hAnsi="Calibri"/>
          <w:kern w:val="2"/>
          <w:szCs w:val="22"/>
        </w:rPr>
        <w:t>起草单位：</w:t>
      </w:r>
    </w:p>
    <w:p>
      <w:pPr>
        <w:pStyle w:val="51"/>
        <w:tabs>
          <w:tab w:val="center" w:pos="4201"/>
          <w:tab w:val="right" w:leader="dot" w:pos="9298"/>
        </w:tabs>
        <w:ind w:firstLine="420"/>
        <w:rPr>
          <w:rFonts w:hAnsi="Calibri"/>
          <w:kern w:val="2"/>
          <w:szCs w:val="22"/>
        </w:rPr>
      </w:pPr>
    </w:p>
    <w:p>
      <w:pPr>
        <w:pStyle w:val="51"/>
        <w:tabs>
          <w:tab w:val="center" w:pos="4201"/>
          <w:tab w:val="right" w:leader="dot" w:pos="9298"/>
        </w:tabs>
        <w:ind w:firstLine="840" w:firstLineChars="400"/>
        <w:rPr>
          <w:rFonts w:hAnsi="Calibri"/>
          <w:kern w:val="2"/>
          <w:szCs w:val="22"/>
        </w:rPr>
      </w:pPr>
      <w:r>
        <w:rPr>
          <w:rFonts w:ascii="Times New Roman"/>
          <w:kern w:val="2"/>
          <w:szCs w:val="22"/>
        </w:rPr>
        <w:t>本文件</w:t>
      </w:r>
      <w:r>
        <w:rPr>
          <w:rFonts w:hint="eastAsia" w:hAnsi="Calibri"/>
          <w:kern w:val="2"/>
          <w:szCs w:val="22"/>
        </w:rPr>
        <w:t>主要起草人：</w:t>
      </w: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r>
        <w:rPr>
          <w:rFonts w:hint="eastAsia" w:ascii="Times New Roman"/>
          <w:kern w:val="2"/>
          <w:szCs w:val="22"/>
        </w:rPr>
        <w:t>技术顾问</w:t>
      </w:r>
      <w:r>
        <w:rPr>
          <w:rFonts w:ascii="Times New Roman"/>
          <w:kern w:val="2"/>
          <w:szCs w:val="22"/>
        </w:rPr>
        <w:t>(</w:t>
      </w:r>
      <w:r>
        <w:rPr>
          <w:rFonts w:hint="eastAsia" w:ascii="Times New Roman"/>
          <w:kern w:val="2"/>
          <w:szCs w:val="22"/>
        </w:rPr>
        <w:t>按姓氏笔画排序</w:t>
      </w:r>
      <w:r>
        <w:rPr>
          <w:rFonts w:ascii="Times New Roman"/>
          <w:kern w:val="2"/>
          <w:szCs w:val="22"/>
        </w:rPr>
        <w:t>)</w:t>
      </w:r>
      <w:r>
        <w:rPr>
          <w:rFonts w:hint="eastAsia" w:ascii="Times New Roman"/>
          <w:kern w:val="2"/>
          <w:szCs w:val="22"/>
        </w:rPr>
        <w:t>：</w:t>
      </w: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r>
        <w:rPr>
          <w:rFonts w:hint="eastAsia" w:ascii="Times New Roman"/>
          <w:kern w:val="2"/>
          <w:szCs w:val="22"/>
        </w:rPr>
        <w:t>参与专家</w:t>
      </w:r>
      <w:r>
        <w:rPr>
          <w:rFonts w:ascii="Times New Roman"/>
          <w:kern w:val="2"/>
          <w:szCs w:val="22"/>
        </w:rPr>
        <w:t>(</w:t>
      </w:r>
      <w:r>
        <w:rPr>
          <w:rFonts w:hint="eastAsia" w:ascii="Times New Roman"/>
          <w:kern w:val="2"/>
          <w:szCs w:val="22"/>
        </w:rPr>
        <w:t>按姓氏笔画排序</w:t>
      </w:r>
      <w:r>
        <w:rPr>
          <w:rFonts w:ascii="Times New Roman"/>
          <w:kern w:val="2"/>
          <w:szCs w:val="22"/>
        </w:rPr>
        <w:t>)</w:t>
      </w:r>
      <w:r>
        <w:rPr>
          <w:rFonts w:hint="eastAsia" w:ascii="Times New Roman"/>
          <w:kern w:val="2"/>
          <w:szCs w:val="22"/>
        </w:rPr>
        <w:t>：</w:t>
      </w: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p>
    <w:p>
      <w:pPr>
        <w:pStyle w:val="51"/>
        <w:tabs>
          <w:tab w:val="center" w:pos="4201"/>
          <w:tab w:val="right" w:leader="dot" w:pos="9298"/>
        </w:tabs>
        <w:ind w:firstLine="840" w:firstLineChars="400"/>
        <w:rPr>
          <w:rFonts w:ascii="Times New Roman"/>
          <w:kern w:val="2"/>
          <w:szCs w:val="22"/>
        </w:rPr>
      </w:pPr>
      <w:r>
        <w:rPr>
          <w:rFonts w:hint="eastAsia" w:ascii="Times New Roman"/>
          <w:kern w:val="2"/>
          <w:szCs w:val="22"/>
        </w:rPr>
        <w:t>以上专家对</w:t>
      </w:r>
      <w:r>
        <w:rPr>
          <w:rFonts w:ascii="Times New Roman"/>
          <w:kern w:val="2"/>
          <w:szCs w:val="22"/>
        </w:rPr>
        <w:t>本文件</w:t>
      </w:r>
      <w:r>
        <w:rPr>
          <w:rFonts w:hint="eastAsia" w:ascii="Times New Roman"/>
          <w:kern w:val="2"/>
          <w:szCs w:val="22"/>
        </w:rPr>
        <w:t>提出了许多宝贵意见，在此一并表示感谢。</w:t>
      </w:r>
    </w:p>
    <w:p>
      <w:pPr>
        <w:rPr>
          <w:rFonts w:ascii="仿宋_GB2312" w:hAnsi="宋体" w:eastAsia="仿宋_GB2312" w:cs="宋体"/>
          <w:spacing w:val="8"/>
          <w:kern w:val="0"/>
          <w:sz w:val="32"/>
          <w:szCs w:val="32"/>
        </w:rPr>
      </w:pPr>
    </w:p>
    <w:p>
      <w:pPr>
        <w:pStyle w:val="75"/>
        <w:ind w:right="840"/>
        <w:jc w:val="both"/>
      </w:pPr>
    </w:p>
    <w:p>
      <w:pPr>
        <w:pStyle w:val="75"/>
        <w:ind w:right="840"/>
        <w:jc w:val="center"/>
      </w:pPr>
    </w:p>
    <w:p/>
    <w:p/>
    <w:p/>
    <w:p/>
    <w:p/>
    <w:p/>
    <w:p/>
    <w:p/>
    <w:p/>
    <w:p/>
    <w:p/>
    <w:p/>
    <w:p/>
    <w:p/>
    <w:p/>
    <w:p/>
    <w:p/>
    <w:p>
      <w:pPr>
        <w:pStyle w:val="75"/>
        <w:ind w:right="840"/>
        <w:jc w:val="both"/>
      </w:pPr>
    </w:p>
    <w:p>
      <w:pPr>
        <w:pStyle w:val="75"/>
        <w:ind w:right="840"/>
      </w:pPr>
      <w:r>
        <w:t xml:space="preserve">                                                                                                 </w:t>
      </w:r>
    </w:p>
    <w:p>
      <w:pPr>
        <w:pStyle w:val="63"/>
        <w:framePr w:w="0" w:hRule="auto" w:wrap="auto" w:vAnchor="margin" w:hAnchor="text" w:xAlign="left" w:yAlign="inline"/>
        <w:rPr>
          <w:rFonts w:hAnsi="黑体" w:cs="黑体"/>
          <w:b/>
          <w:kern w:val="2"/>
          <w:sz w:val="32"/>
          <w:szCs w:val="32"/>
        </w:rPr>
        <w:sectPr>
          <w:footerReference r:id="rId6" w:type="default"/>
          <w:pgSz w:w="11910" w:h="16840"/>
          <w:pgMar w:top="1360" w:right="995" w:bottom="1340" w:left="1100" w:header="850" w:footer="992" w:gutter="0"/>
          <w:pgNumType w:start="1"/>
          <w:cols w:space="720" w:num="1"/>
          <w:docGrid w:linePitch="286" w:charSpace="0"/>
        </w:sectPr>
      </w:pPr>
    </w:p>
    <w:p>
      <w:pPr>
        <w:pStyle w:val="63"/>
        <w:framePr w:w="0" w:hRule="auto" w:wrap="auto" w:vAnchor="margin" w:hAnchor="text" w:xAlign="left" w:yAlign="inline"/>
        <w:rPr>
          <w:rFonts w:hAnsi="黑体" w:cs="黑体"/>
          <w:bCs/>
          <w:kern w:val="2"/>
          <w:sz w:val="32"/>
          <w:szCs w:val="32"/>
        </w:rPr>
      </w:pPr>
      <w:bookmarkStart w:id="20" w:name="_Toc18587"/>
      <w:bookmarkStart w:id="21" w:name="_Toc7740"/>
      <w:bookmarkStart w:id="22" w:name="_Toc16977"/>
      <w:r>
        <w:rPr>
          <w:rFonts w:hint="eastAsia" w:hAnsi="黑体" w:cs="黑体"/>
          <w:bCs/>
          <w:kern w:val="2"/>
          <w:sz w:val="32"/>
          <w:szCs w:val="32"/>
        </w:rPr>
        <w:t>工作场所职业人群健康管理标准</w:t>
      </w:r>
      <w:bookmarkEnd w:id="20"/>
      <w:bookmarkEnd w:id="21"/>
      <w:bookmarkEnd w:id="22"/>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kern w:val="0"/>
          <w:sz w:val="24"/>
          <w:szCs w:val="24"/>
        </w:rPr>
      </w:pPr>
      <w:bookmarkStart w:id="23" w:name="_Toc13148"/>
      <w:bookmarkStart w:id="24" w:name="_Toc7979"/>
      <w:bookmarkStart w:id="25" w:name="_Toc101196896"/>
      <w:bookmarkStart w:id="26" w:name="_Toc21096"/>
      <w:bookmarkStart w:id="27" w:name="_Toc13684"/>
      <w:bookmarkStart w:id="28" w:name="_Toc100218749"/>
      <w:bookmarkStart w:id="29" w:name="_Toc13717"/>
      <w:bookmarkStart w:id="30" w:name="_Toc24457"/>
      <w:r>
        <w:rPr>
          <w:rStyle w:val="35"/>
          <w:rFonts w:ascii="黑体" w:hAnsi="黑体" w:eastAsia="黑体" w:cs="黑体"/>
          <w:b w:val="0"/>
          <w:bCs w:val="0"/>
          <w:kern w:val="2"/>
          <w:sz w:val="24"/>
          <w:szCs w:val="24"/>
        </w:rPr>
        <w:t>范围</w:t>
      </w:r>
      <w:bookmarkEnd w:id="23"/>
      <w:bookmarkEnd w:id="24"/>
      <w:bookmarkEnd w:id="25"/>
      <w:bookmarkEnd w:id="26"/>
      <w:bookmarkEnd w:id="27"/>
      <w:bookmarkEnd w:id="28"/>
      <w:bookmarkEnd w:id="29"/>
      <w:bookmarkEnd w:id="30"/>
    </w:p>
    <w:p>
      <w:pPr>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本文件规定了工作场所职工健康管理的基本要求、健康监测、健康评估、健康干预、健康促进、工作保障、技术支持、管理目标。</w:t>
      </w:r>
    </w:p>
    <w:p>
      <w:pPr>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本文件适用于国家机关、企事业、社会团体、个体经济组织等用人单位工作场所职业人群健康管理。</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kern w:val="2"/>
          <w:sz w:val="24"/>
          <w:szCs w:val="24"/>
        </w:rPr>
      </w:pPr>
      <w:bookmarkStart w:id="31" w:name="_Toc19473"/>
      <w:bookmarkStart w:id="32" w:name="_Toc16981"/>
      <w:bookmarkStart w:id="33" w:name="_Toc640"/>
      <w:bookmarkStart w:id="34" w:name="_Toc3168"/>
      <w:bookmarkStart w:id="35" w:name="_Toc100218750"/>
      <w:bookmarkStart w:id="36" w:name="_Toc22879"/>
      <w:bookmarkStart w:id="37" w:name="_Toc10072"/>
      <w:bookmarkStart w:id="38" w:name="_Toc101196897"/>
      <w:r>
        <w:rPr>
          <w:rStyle w:val="35"/>
          <w:rFonts w:ascii="黑体" w:hAnsi="黑体" w:eastAsia="黑体" w:cs="黑体"/>
          <w:b w:val="0"/>
          <w:bCs w:val="0"/>
          <w:kern w:val="2"/>
          <w:sz w:val="24"/>
          <w:szCs w:val="24"/>
        </w:rPr>
        <w:t>规范性引用文件</w:t>
      </w:r>
      <w:bookmarkEnd w:id="31"/>
      <w:bookmarkEnd w:id="32"/>
      <w:bookmarkEnd w:id="33"/>
      <w:bookmarkEnd w:id="34"/>
      <w:bookmarkEnd w:id="35"/>
      <w:bookmarkEnd w:id="36"/>
      <w:bookmarkEnd w:id="37"/>
      <w:bookmarkEnd w:id="38"/>
    </w:p>
    <w:p>
      <w:pPr>
        <w:adjustRightInd w:val="0"/>
        <w:snapToGrid w:val="0"/>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下列文件中的内容通过文中的规范性引用而构成本文件必不可少的条款。其中，注日期的引用文件，仅该日期对应的版本适用于本文件；不注日期的引用文件，其最新版本适用于本文件。</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GB 5083     《生产设备安全卫生设计总则》</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GB</w:t>
      </w:r>
      <w:r>
        <w:rPr>
          <w:rFonts w:hint="eastAsia" w:ascii="宋体" w:hAnsi="宋体" w:eastAsia="宋体" w:cs="宋体"/>
          <w:color w:val="000000" w:themeColor="text1"/>
          <w:spacing w:val="8"/>
          <w:kern w:val="0"/>
          <w:szCs w:val="21"/>
          <w14:textFill>
            <w14:solidFill>
              <w14:schemeClr w14:val="tx1"/>
            </w14:solidFill>
          </w14:textFill>
        </w:rPr>
        <w:t xml:space="preserve"> </w:t>
      </w:r>
      <w:r>
        <w:rPr>
          <w:rFonts w:ascii="宋体" w:hAnsi="宋体" w:eastAsia="宋体" w:cs="宋体"/>
          <w:color w:val="000000" w:themeColor="text1"/>
          <w:spacing w:val="8"/>
          <w:kern w:val="0"/>
          <w:szCs w:val="21"/>
          <w14:textFill>
            <w14:solidFill>
              <w14:schemeClr w14:val="tx1"/>
            </w14:solidFill>
          </w14:textFill>
        </w:rPr>
        <w:t>5749</w:t>
      </w:r>
      <w:r>
        <w:rPr>
          <w:rFonts w:hint="eastAsia" w:ascii="宋体" w:hAnsi="宋体" w:eastAsia="宋体" w:cs="宋体"/>
          <w:color w:val="000000" w:themeColor="text1"/>
          <w:spacing w:val="8"/>
          <w:kern w:val="0"/>
          <w:szCs w:val="21"/>
          <w14:textFill>
            <w14:solidFill>
              <w14:schemeClr w14:val="tx1"/>
            </w14:solidFill>
          </w14:textFill>
        </w:rPr>
        <w:t xml:space="preserve">     《生活饮用水卫生标准》</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 6441     </w:t>
      </w:r>
      <w:r>
        <w:rPr>
          <w:rFonts w:hint="eastAsia" w:ascii="宋体" w:hAnsi="宋体" w:eastAsia="宋体" w:cs="宋体"/>
          <w:color w:val="000000" w:themeColor="text1"/>
          <w:spacing w:val="8"/>
          <w:kern w:val="0"/>
          <w:szCs w:val="21"/>
          <w14:textFill>
            <w14:solidFill>
              <w14:schemeClr w14:val="tx1"/>
            </w14:solidFill>
          </w14:textFill>
        </w:rPr>
        <w:t>《企业职工伤亡事故分类》</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GB</w:t>
      </w:r>
      <w:r>
        <w:rPr>
          <w:rFonts w:hint="eastAsia" w:ascii="宋体" w:hAnsi="宋体" w:eastAsia="宋体" w:cs="宋体"/>
          <w:color w:val="000000" w:themeColor="text1"/>
          <w:spacing w:val="8"/>
          <w:kern w:val="0"/>
          <w:szCs w:val="21"/>
          <w14:textFill>
            <w14:solidFill>
              <w14:schemeClr w14:val="tx1"/>
            </w14:solidFill>
          </w14:textFill>
        </w:rPr>
        <w:t xml:space="preserve"> </w:t>
      </w:r>
      <w:r>
        <w:rPr>
          <w:rFonts w:ascii="宋体" w:hAnsi="宋体" w:eastAsia="宋体" w:cs="宋体"/>
          <w:color w:val="000000" w:themeColor="text1"/>
          <w:spacing w:val="8"/>
          <w:kern w:val="0"/>
          <w:szCs w:val="21"/>
          <w14:textFill>
            <w14:solidFill>
              <w14:schemeClr w14:val="tx1"/>
            </w14:solidFill>
          </w14:textFill>
        </w:rPr>
        <w:t>17051</w:t>
      </w:r>
      <w:r>
        <w:rPr>
          <w:rFonts w:hint="eastAsia" w:ascii="宋体" w:hAnsi="宋体" w:eastAsia="宋体" w:cs="宋体"/>
          <w:color w:val="000000" w:themeColor="text1"/>
          <w:spacing w:val="8"/>
          <w:kern w:val="0"/>
          <w:szCs w:val="21"/>
          <w14:textFill>
            <w14:solidFill>
              <w14:schemeClr w14:val="tx1"/>
            </w14:solidFill>
          </w14:textFill>
        </w:rPr>
        <w:t xml:space="preserve">    《二次供水设施卫生规范》</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GB</w:t>
      </w:r>
      <w:r>
        <w:rPr>
          <w:rFonts w:hint="eastAsia" w:ascii="宋体" w:hAnsi="宋体" w:eastAsia="宋体" w:cs="宋体"/>
          <w:color w:val="000000" w:themeColor="text1"/>
          <w:spacing w:val="8"/>
          <w:kern w:val="0"/>
          <w:szCs w:val="21"/>
          <w14:textFill>
            <w14:solidFill>
              <w14:schemeClr w14:val="tx1"/>
            </w14:solidFill>
          </w14:textFill>
        </w:rPr>
        <w:t xml:space="preserve"> </w:t>
      </w:r>
      <w:r>
        <w:rPr>
          <w:rFonts w:ascii="宋体" w:hAnsi="宋体" w:eastAsia="宋体" w:cs="宋体"/>
          <w:color w:val="000000" w:themeColor="text1"/>
          <w:spacing w:val="8"/>
          <w:kern w:val="0"/>
          <w:szCs w:val="21"/>
          <w14:textFill>
            <w14:solidFill>
              <w14:schemeClr w14:val="tx1"/>
            </w14:solidFill>
          </w14:textFill>
        </w:rPr>
        <w:t>19298</w:t>
      </w:r>
      <w:r>
        <w:rPr>
          <w:rFonts w:hint="eastAsia" w:ascii="宋体" w:hAnsi="宋体" w:eastAsia="宋体" w:cs="宋体"/>
          <w:color w:val="000000" w:themeColor="text1"/>
          <w:spacing w:val="8"/>
          <w:kern w:val="0"/>
          <w:szCs w:val="21"/>
          <w14:textFill>
            <w14:solidFill>
              <w14:schemeClr w14:val="tx1"/>
            </w14:solidFill>
          </w14:textFill>
        </w:rPr>
        <w:t xml:space="preserve">    《瓶（桶）装饮用水卫生标准》</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GB/T 27770  </w:t>
      </w:r>
      <w:r>
        <w:rPr>
          <w:rFonts w:hint="eastAsia" w:ascii="宋体" w:hAnsi="宋体" w:eastAsia="宋体" w:cs="宋体"/>
          <w:color w:val="000000" w:themeColor="text1"/>
          <w:spacing w:val="8"/>
          <w:kern w:val="0"/>
          <w:szCs w:val="21"/>
          <w14:textFill>
            <w14:solidFill>
              <w14:schemeClr w14:val="tx1"/>
            </w14:solidFill>
          </w14:textFill>
        </w:rPr>
        <w:t>《病媒生物密度控制水平</w:t>
      </w:r>
      <w:r>
        <w:rPr>
          <w:rFonts w:ascii="宋体" w:hAnsi="宋体" w:eastAsia="宋体" w:cs="宋体"/>
          <w:color w:val="000000" w:themeColor="text1"/>
          <w:spacing w:val="8"/>
          <w:kern w:val="0"/>
          <w:szCs w:val="21"/>
          <w14:textFill>
            <w14:solidFill>
              <w14:schemeClr w14:val="tx1"/>
            </w14:solidFill>
          </w14:textFill>
        </w:rPr>
        <w:t xml:space="preserve"> </w:t>
      </w:r>
      <w:r>
        <w:rPr>
          <w:rFonts w:hint="eastAsia" w:ascii="宋体" w:hAnsi="宋体" w:eastAsia="宋体" w:cs="宋体"/>
          <w:color w:val="000000" w:themeColor="text1"/>
          <w:spacing w:val="8"/>
          <w:kern w:val="0"/>
          <w:szCs w:val="21"/>
          <w14:textFill>
            <w14:solidFill>
              <w14:schemeClr w14:val="tx1"/>
            </w14:solidFill>
          </w14:textFill>
        </w:rPr>
        <w:t>鼠类》</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GB/T 27771  《病媒生物密度控制水平 蚊虫》</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GB/T 27772  </w:t>
      </w:r>
      <w:r>
        <w:rPr>
          <w:rFonts w:hint="eastAsia" w:ascii="宋体" w:hAnsi="宋体" w:eastAsia="宋体" w:cs="宋体"/>
          <w:color w:val="000000" w:themeColor="text1"/>
          <w:spacing w:val="8"/>
          <w:kern w:val="0"/>
          <w:szCs w:val="21"/>
          <w14:textFill>
            <w14:solidFill>
              <w14:schemeClr w14:val="tx1"/>
            </w14:solidFill>
          </w14:textFill>
        </w:rPr>
        <w:t>《病媒生物密度控制水平</w:t>
      </w:r>
      <w:r>
        <w:rPr>
          <w:rFonts w:ascii="宋体" w:hAnsi="宋体" w:eastAsia="宋体" w:cs="宋体"/>
          <w:color w:val="000000" w:themeColor="text1"/>
          <w:spacing w:val="8"/>
          <w:kern w:val="0"/>
          <w:szCs w:val="21"/>
          <w14:textFill>
            <w14:solidFill>
              <w14:schemeClr w14:val="tx1"/>
            </w14:solidFill>
          </w14:textFill>
        </w:rPr>
        <w:t xml:space="preserve"> </w:t>
      </w:r>
      <w:r>
        <w:rPr>
          <w:rFonts w:hint="eastAsia" w:ascii="宋体" w:hAnsi="宋体" w:eastAsia="宋体" w:cs="宋体"/>
          <w:color w:val="000000" w:themeColor="text1"/>
          <w:spacing w:val="8"/>
          <w:kern w:val="0"/>
          <w:szCs w:val="21"/>
          <w14:textFill>
            <w14:solidFill>
              <w14:schemeClr w14:val="tx1"/>
            </w14:solidFill>
          </w14:textFill>
        </w:rPr>
        <w:t>蝇类》</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GB/T 27773  </w:t>
      </w:r>
      <w:r>
        <w:rPr>
          <w:rFonts w:hint="eastAsia" w:ascii="宋体" w:hAnsi="宋体" w:eastAsia="宋体" w:cs="宋体"/>
          <w:color w:val="000000" w:themeColor="text1"/>
          <w:spacing w:val="8"/>
          <w:kern w:val="0"/>
          <w:szCs w:val="21"/>
          <w14:textFill>
            <w14:solidFill>
              <w14:schemeClr w14:val="tx1"/>
            </w14:solidFill>
          </w14:textFill>
        </w:rPr>
        <w:t>《病媒生物密度控制水平</w:t>
      </w:r>
      <w:r>
        <w:rPr>
          <w:rFonts w:ascii="宋体" w:hAnsi="宋体" w:eastAsia="宋体" w:cs="宋体"/>
          <w:color w:val="000000" w:themeColor="text1"/>
          <w:spacing w:val="8"/>
          <w:kern w:val="0"/>
          <w:szCs w:val="21"/>
          <w14:textFill>
            <w14:solidFill>
              <w14:schemeClr w14:val="tx1"/>
            </w14:solidFill>
          </w14:textFill>
        </w:rPr>
        <w:t xml:space="preserve"> </w:t>
      </w:r>
      <w:r>
        <w:rPr>
          <w:rFonts w:hint="eastAsia" w:ascii="宋体" w:hAnsi="宋体" w:eastAsia="宋体" w:cs="宋体"/>
          <w:color w:val="000000" w:themeColor="text1"/>
          <w:spacing w:val="8"/>
          <w:kern w:val="0"/>
          <w:szCs w:val="21"/>
          <w14:textFill>
            <w14:solidFill>
              <w14:schemeClr w14:val="tx1"/>
            </w14:solidFill>
          </w14:textFill>
        </w:rPr>
        <w:t>蜚蠊》</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GB/T 39509  《健康管理保健服务规范》</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GBZ 1      《工业企业设计卫生标准》</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GBZ 2.1    《化学因素职业接触限值标准》</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GBZ 2.2    《物理因素职业接触限值标准》</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GBZ 98     </w:t>
      </w:r>
      <w:r>
        <w:rPr>
          <w:rFonts w:hint="eastAsia" w:ascii="宋体" w:hAnsi="宋体" w:eastAsia="宋体" w:cs="宋体"/>
          <w:color w:val="000000" w:themeColor="text1"/>
          <w:spacing w:val="8"/>
          <w:kern w:val="0"/>
          <w:szCs w:val="21"/>
          <w14:textFill>
            <w14:solidFill>
              <w14:schemeClr w14:val="tx1"/>
            </w14:solidFill>
          </w14:textFill>
        </w:rPr>
        <w:t>《放射工作人员健康要求及监护规范》</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GBZ 188    </w:t>
      </w:r>
      <w:r>
        <w:rPr>
          <w:rFonts w:hint="eastAsia" w:ascii="宋体" w:hAnsi="宋体" w:eastAsia="宋体" w:cs="宋体"/>
          <w:color w:val="000000" w:themeColor="text1"/>
          <w:spacing w:val="8"/>
          <w:kern w:val="0"/>
          <w:szCs w:val="21"/>
          <w14:textFill>
            <w14:solidFill>
              <w14:schemeClr w14:val="tx1"/>
            </w14:solidFill>
          </w14:textFill>
        </w:rPr>
        <w:t>《职业健康监护技术规范》</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GBZ/T 296  </w:t>
      </w:r>
      <w:r>
        <w:rPr>
          <w:rFonts w:hint="eastAsia" w:ascii="宋体" w:hAnsi="宋体" w:eastAsia="宋体" w:cs="宋体"/>
          <w:color w:val="000000" w:themeColor="text1"/>
          <w:spacing w:val="8"/>
          <w:kern w:val="0"/>
          <w:szCs w:val="21"/>
          <w14:textFill>
            <w14:solidFill>
              <w14:schemeClr w14:val="tx1"/>
            </w14:solidFill>
          </w14:textFill>
        </w:rPr>
        <w:t>《职业健康促进名词术语》</w:t>
      </w:r>
    </w:p>
    <w:p>
      <w:pPr>
        <w:widowControl/>
        <w:adjustRightInd w:val="0"/>
        <w:snapToGrid w:val="0"/>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 xml:space="preserve">HJ 2035    </w:t>
      </w:r>
      <w:r>
        <w:rPr>
          <w:rFonts w:hint="eastAsia" w:ascii="宋体" w:hAnsi="宋体" w:eastAsia="宋体" w:cs="宋体"/>
          <w:color w:val="000000" w:themeColor="text1"/>
          <w:spacing w:val="8"/>
          <w:kern w:val="0"/>
          <w:szCs w:val="21"/>
          <w14:textFill>
            <w14:solidFill>
              <w14:schemeClr w14:val="tx1"/>
            </w14:solidFill>
          </w14:textFill>
        </w:rPr>
        <w:t>《固体废物处置工程技术导则》</w:t>
      </w:r>
    </w:p>
    <w:p>
      <w:pPr>
        <w:adjustRightInd w:val="0"/>
        <w:snapToGrid w:val="0"/>
        <w:ind w:firstLine="452" w:firstLineChars="200"/>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CJ</w:t>
      </w:r>
      <w:r>
        <w:rPr>
          <w:rFonts w:hint="eastAsia" w:ascii="宋体" w:hAnsi="宋体" w:eastAsia="宋体" w:cs="宋体"/>
          <w:color w:val="000000" w:themeColor="text1"/>
          <w:spacing w:val="8"/>
          <w:kern w:val="0"/>
          <w:szCs w:val="21"/>
          <w14:textFill>
            <w14:solidFill>
              <w14:schemeClr w14:val="tx1"/>
            </w14:solidFill>
          </w14:textFill>
        </w:rPr>
        <w:t xml:space="preserve"> </w:t>
      </w:r>
      <w:r>
        <w:rPr>
          <w:rFonts w:ascii="宋体" w:hAnsi="宋体" w:eastAsia="宋体" w:cs="宋体"/>
          <w:color w:val="000000" w:themeColor="text1"/>
          <w:spacing w:val="8"/>
          <w:kern w:val="0"/>
          <w:szCs w:val="21"/>
          <w14:textFill>
            <w14:solidFill>
              <w14:schemeClr w14:val="tx1"/>
            </w14:solidFill>
          </w14:textFill>
        </w:rPr>
        <w:t>94</w:t>
      </w:r>
      <w:r>
        <w:rPr>
          <w:rFonts w:hint="eastAsia" w:ascii="宋体" w:hAnsi="宋体" w:eastAsia="宋体" w:cs="宋体"/>
          <w:color w:val="000000" w:themeColor="text1"/>
          <w:spacing w:val="8"/>
          <w:kern w:val="0"/>
          <w:szCs w:val="21"/>
          <w14:textFill>
            <w14:solidFill>
              <w14:schemeClr w14:val="tx1"/>
            </w14:solidFill>
          </w14:textFill>
        </w:rPr>
        <w:t xml:space="preserve">      《饮用净水水质标准》</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kern w:val="2"/>
          <w:sz w:val="24"/>
          <w:szCs w:val="24"/>
        </w:rPr>
      </w:pPr>
      <w:bookmarkStart w:id="39" w:name="_Toc5390"/>
      <w:bookmarkStart w:id="40" w:name="_Toc5128"/>
      <w:bookmarkStart w:id="41" w:name="_Toc101196898"/>
      <w:bookmarkStart w:id="42" w:name="_Toc13303"/>
      <w:bookmarkStart w:id="43" w:name="_Toc4060"/>
      <w:bookmarkStart w:id="44" w:name="_Toc17956"/>
      <w:bookmarkStart w:id="45" w:name="_Toc100218751"/>
      <w:bookmarkStart w:id="46" w:name="_Toc10556"/>
      <w:r>
        <w:rPr>
          <w:rStyle w:val="35"/>
          <w:rFonts w:ascii="黑体" w:hAnsi="黑体" w:eastAsia="黑体" w:cs="黑体"/>
          <w:b w:val="0"/>
          <w:bCs w:val="0"/>
          <w:kern w:val="2"/>
          <w:sz w:val="24"/>
          <w:szCs w:val="24"/>
        </w:rPr>
        <w:t>术语</w:t>
      </w:r>
      <w:r>
        <w:rPr>
          <w:rStyle w:val="35"/>
          <w:rFonts w:hint="eastAsia" w:ascii="黑体" w:hAnsi="黑体" w:eastAsia="黑体" w:cs="黑体"/>
          <w:b w:val="0"/>
          <w:bCs w:val="0"/>
          <w:kern w:val="2"/>
          <w:sz w:val="24"/>
          <w:szCs w:val="24"/>
        </w:rPr>
        <w:t>和定义</w:t>
      </w:r>
      <w:bookmarkEnd w:id="39"/>
      <w:bookmarkEnd w:id="40"/>
      <w:bookmarkEnd w:id="41"/>
      <w:bookmarkEnd w:id="42"/>
      <w:bookmarkEnd w:id="43"/>
      <w:bookmarkEnd w:id="44"/>
      <w:bookmarkEnd w:id="45"/>
      <w:bookmarkEnd w:id="46"/>
      <w:r>
        <w:rPr>
          <w:rStyle w:val="35"/>
          <w:rFonts w:hint="eastAsia" w:ascii="黑体" w:hAnsi="黑体" w:eastAsia="黑体" w:cs="黑体"/>
          <w:b w:val="0"/>
          <w:bCs w:val="0"/>
          <w:kern w:val="2"/>
          <w:sz w:val="24"/>
          <w:szCs w:val="24"/>
        </w:rPr>
        <w:tab/>
      </w:r>
    </w:p>
    <w:p>
      <w:pPr>
        <w:wordWrap w:val="0"/>
        <w:ind w:firstLine="452" w:firstLineChars="200"/>
        <w:rPr>
          <w:rFonts w:ascii="宋体" w:hAnsi="宋体" w:eastAsia="宋体" w:cs="宋体"/>
          <w:spacing w:val="8"/>
          <w:kern w:val="0"/>
          <w:szCs w:val="21"/>
        </w:rPr>
      </w:pPr>
      <w:r>
        <w:rPr>
          <w:rFonts w:ascii="宋体" w:hAnsi="宋体" w:eastAsia="宋体" w:cs="宋体"/>
          <w:spacing w:val="8"/>
          <w:kern w:val="0"/>
          <w:szCs w:val="21"/>
        </w:rPr>
        <w:t>GBZ/T 224</w:t>
      </w:r>
      <w:r>
        <w:rPr>
          <w:rFonts w:hint="eastAsia" w:ascii="宋体" w:hAnsi="宋体" w:eastAsia="宋体" w:cs="宋体"/>
          <w:spacing w:val="8"/>
          <w:kern w:val="0"/>
          <w:szCs w:val="21"/>
        </w:rPr>
        <w:t>、GBZ</w:t>
      </w:r>
      <w:r>
        <w:rPr>
          <w:rFonts w:ascii="宋体" w:hAnsi="宋体" w:eastAsia="宋体" w:cs="宋体"/>
          <w:spacing w:val="8"/>
          <w:kern w:val="0"/>
          <w:szCs w:val="21"/>
        </w:rPr>
        <w:t>/</w:t>
      </w:r>
      <w:r>
        <w:rPr>
          <w:rFonts w:hint="eastAsia" w:ascii="宋体" w:hAnsi="宋体" w:eastAsia="宋体" w:cs="宋体"/>
          <w:spacing w:val="8"/>
          <w:kern w:val="0"/>
          <w:szCs w:val="21"/>
        </w:rPr>
        <w:t>T</w:t>
      </w:r>
      <w:r>
        <w:rPr>
          <w:rFonts w:ascii="宋体" w:hAnsi="宋体" w:eastAsia="宋体" w:cs="宋体"/>
          <w:spacing w:val="8"/>
          <w:kern w:val="0"/>
          <w:szCs w:val="21"/>
        </w:rPr>
        <w:t>296</w:t>
      </w:r>
      <w:r>
        <w:rPr>
          <w:rFonts w:hint="eastAsia" w:ascii="宋体" w:hAnsi="宋体" w:eastAsia="宋体" w:cs="宋体"/>
          <w:spacing w:val="8"/>
          <w:kern w:val="0"/>
          <w:szCs w:val="21"/>
        </w:rPr>
        <w:t>界定的以及下列术语和定义适用于本文件 。</w:t>
      </w:r>
    </w:p>
    <w:p>
      <w:pPr>
        <w:keepNext/>
        <w:keepLines/>
        <w:rPr>
          <w:rStyle w:val="35"/>
          <w:rFonts w:ascii="黑体" w:hAnsi="黑体" w:eastAsia="黑体" w:cs="黑体"/>
          <w:spacing w:val="8"/>
          <w:sz w:val="24"/>
          <w:szCs w:val="24"/>
        </w:rPr>
      </w:pPr>
      <w:bookmarkStart w:id="47" w:name="_Toc6935"/>
      <w:bookmarkStart w:id="48" w:name="_Toc25143"/>
      <w:bookmarkStart w:id="49" w:name="_Toc16164"/>
      <w:bookmarkStart w:id="50" w:name="_Toc101196899"/>
      <w:bookmarkStart w:id="51" w:name="_Toc100218752"/>
      <w:r>
        <w:rPr>
          <w:rStyle w:val="35"/>
          <w:rFonts w:hint="eastAsia" w:ascii="黑体" w:hAnsi="黑体" w:eastAsia="黑体" w:cs="黑体"/>
          <w:b w:val="0"/>
          <w:bCs w:val="0"/>
          <w:spacing w:val="8"/>
          <w:sz w:val="24"/>
          <w:szCs w:val="24"/>
        </w:rPr>
        <w:t>3.1</w:t>
      </w:r>
      <w:bookmarkEnd w:id="47"/>
      <w:bookmarkEnd w:id="48"/>
    </w:p>
    <w:p>
      <w:pPr>
        <w:ind w:firstLine="452" w:firstLineChars="200"/>
        <w:rPr>
          <w:rStyle w:val="35"/>
          <w:rFonts w:ascii="黑体" w:hAnsi="黑体" w:eastAsia="黑体" w:cs="黑体"/>
          <w:spacing w:val="8"/>
          <w:sz w:val="24"/>
          <w:szCs w:val="24"/>
        </w:rPr>
      </w:pPr>
      <w:bookmarkStart w:id="52" w:name="_Toc4648"/>
      <w:r>
        <w:rPr>
          <w:rStyle w:val="35"/>
          <w:rFonts w:hint="eastAsia" w:ascii="黑体" w:hAnsi="黑体" w:eastAsia="黑体" w:cs="黑体"/>
          <w:b w:val="0"/>
          <w:bCs w:val="0"/>
          <w:spacing w:val="8"/>
          <w:sz w:val="21"/>
          <w:szCs w:val="21"/>
        </w:rPr>
        <w:t>工作场所</w:t>
      </w:r>
      <w:r>
        <w:rPr>
          <w:rStyle w:val="35"/>
          <w:rFonts w:hint="eastAsia" w:ascii="黑体" w:hAnsi="黑体" w:eastAsia="黑体" w:cs="黑体"/>
          <w:b w:val="0"/>
          <w:bCs w:val="0"/>
          <w:spacing w:val="8"/>
          <w:sz w:val="24"/>
          <w:szCs w:val="24"/>
        </w:rPr>
        <w:t xml:space="preserve"> </w:t>
      </w:r>
      <w:r>
        <w:rPr>
          <w:rStyle w:val="35"/>
          <w:rFonts w:ascii="宋体" w:hAnsi="宋体" w:eastAsia="宋体" w:cs="宋体"/>
          <w:b w:val="0"/>
          <w:bCs w:val="0"/>
          <w:spacing w:val="8"/>
          <w:sz w:val="24"/>
          <w:szCs w:val="24"/>
        </w:rPr>
        <w:t>work place</w:t>
      </w:r>
      <w:bookmarkEnd w:id="49"/>
      <w:bookmarkEnd w:id="50"/>
      <w:bookmarkEnd w:id="51"/>
      <w:bookmarkEnd w:id="52"/>
    </w:p>
    <w:p>
      <w:pPr>
        <w:wordWrap w:val="0"/>
        <w:ind w:firstLine="452" w:firstLineChars="200"/>
        <w:rPr>
          <w:rFonts w:ascii="宋体" w:hAnsi="宋体" w:eastAsia="宋体" w:cs="宋体"/>
          <w:spacing w:val="8"/>
          <w:kern w:val="0"/>
          <w:szCs w:val="21"/>
        </w:rPr>
      </w:pPr>
      <w:r>
        <w:rPr>
          <w:rFonts w:ascii="宋体" w:hAnsi="宋体" w:eastAsia="宋体" w:cs="宋体"/>
          <w:spacing w:val="8"/>
          <w:kern w:val="0"/>
          <w:szCs w:val="21"/>
        </w:rPr>
        <w:t>劳动者进行职业活动、并由用人单位直接或间接控制的所有工作地点。</w:t>
      </w:r>
    </w:p>
    <w:p>
      <w:pPr>
        <w:wordWrap w:val="0"/>
        <w:ind w:firstLine="452" w:firstLineChars="200"/>
        <w:rPr>
          <w:rFonts w:ascii="宋体" w:hAnsi="宋体" w:eastAsia="宋体" w:cs="宋体"/>
          <w:spacing w:val="8"/>
          <w:kern w:val="0"/>
          <w:szCs w:val="21"/>
        </w:rPr>
      </w:pPr>
      <w:r>
        <w:rPr>
          <w:rFonts w:ascii="宋体" w:hAnsi="宋体" w:eastAsia="宋体" w:cs="宋体"/>
          <w:spacing w:val="8"/>
          <w:kern w:val="0"/>
          <w:szCs w:val="21"/>
        </w:rPr>
        <w:t>[</w:t>
      </w:r>
      <w:r>
        <w:rPr>
          <w:rFonts w:hint="eastAsia" w:ascii="宋体" w:hAnsi="宋体" w:eastAsia="宋体" w:cs="宋体"/>
          <w:spacing w:val="8"/>
          <w:kern w:val="0"/>
          <w:szCs w:val="21"/>
        </w:rPr>
        <w:t>来源：</w:t>
      </w:r>
      <w:r>
        <w:rPr>
          <w:rFonts w:ascii="宋体" w:hAnsi="宋体" w:eastAsia="宋体" w:cs="宋体"/>
          <w:spacing w:val="8"/>
          <w:kern w:val="0"/>
          <w:szCs w:val="21"/>
        </w:rPr>
        <w:t>GBZ/T 224-2010，2.24]</w:t>
      </w:r>
    </w:p>
    <w:p>
      <w:pPr>
        <w:rPr>
          <w:rStyle w:val="35"/>
          <w:rFonts w:ascii="黑体" w:hAnsi="黑体" w:eastAsia="黑体" w:cs="黑体"/>
          <w:spacing w:val="8"/>
          <w:sz w:val="24"/>
          <w:szCs w:val="24"/>
        </w:rPr>
      </w:pPr>
      <w:bookmarkStart w:id="53" w:name="_Toc2731"/>
      <w:bookmarkStart w:id="54" w:name="_Toc100218753"/>
      <w:bookmarkStart w:id="55" w:name="_Toc101196900"/>
      <w:bookmarkStart w:id="56" w:name="_Toc2378"/>
      <w:r>
        <w:rPr>
          <w:rStyle w:val="35"/>
          <w:rFonts w:hint="eastAsia" w:ascii="黑体" w:hAnsi="黑体" w:eastAsia="黑体" w:cs="黑体"/>
          <w:b w:val="0"/>
          <w:bCs w:val="0"/>
          <w:spacing w:val="8"/>
          <w:sz w:val="24"/>
          <w:szCs w:val="24"/>
        </w:rPr>
        <w:t>3.</w:t>
      </w:r>
      <w:r>
        <w:rPr>
          <w:rStyle w:val="35"/>
          <w:rFonts w:ascii="黑体" w:hAnsi="黑体" w:eastAsia="黑体" w:cs="黑体"/>
          <w:b w:val="0"/>
          <w:bCs w:val="0"/>
          <w:spacing w:val="8"/>
          <w:sz w:val="24"/>
          <w:szCs w:val="24"/>
        </w:rPr>
        <w:t>2</w:t>
      </w:r>
      <w:bookmarkEnd w:id="53"/>
    </w:p>
    <w:p>
      <w:pPr>
        <w:wordWrap w:val="0"/>
        <w:ind w:firstLine="452" w:firstLineChars="200"/>
        <w:rPr>
          <w:rStyle w:val="35"/>
          <w:rFonts w:ascii="宋体" w:hAnsi="宋体" w:eastAsia="宋体" w:cs="宋体"/>
          <w:b w:val="0"/>
          <w:bCs w:val="0"/>
          <w:spacing w:val="8"/>
          <w:sz w:val="24"/>
          <w:szCs w:val="24"/>
        </w:rPr>
      </w:pPr>
      <w:r>
        <w:rPr>
          <w:rStyle w:val="35"/>
          <w:rFonts w:hint="eastAsia" w:ascii="黑体" w:hAnsi="黑体" w:eastAsia="黑体" w:cs="黑体"/>
          <w:b w:val="0"/>
          <w:bCs w:val="0"/>
          <w:spacing w:val="8"/>
          <w:kern w:val="44"/>
          <w:sz w:val="21"/>
          <w:szCs w:val="21"/>
        </w:rPr>
        <w:t>职业人群</w:t>
      </w:r>
      <w:r>
        <w:rPr>
          <w:rStyle w:val="35"/>
          <w:rFonts w:hint="eastAsia" w:asciiTheme="minorEastAsia" w:hAnsiTheme="minorEastAsia" w:eastAsiaTheme="minorEastAsia" w:cstheme="minorEastAsia"/>
          <w:spacing w:val="8"/>
          <w:kern w:val="44"/>
          <w:sz w:val="21"/>
          <w:szCs w:val="21"/>
        </w:rPr>
        <w:t xml:space="preserve"> </w:t>
      </w:r>
      <w:r>
        <w:rPr>
          <w:rStyle w:val="35"/>
          <w:rFonts w:ascii="宋体" w:hAnsi="宋体" w:eastAsia="宋体" w:cs="宋体"/>
          <w:b w:val="0"/>
          <w:bCs w:val="0"/>
          <w:spacing w:val="8"/>
          <w:sz w:val="24"/>
          <w:szCs w:val="24"/>
        </w:rPr>
        <w:t>professional crowd</w:t>
      </w:r>
    </w:p>
    <w:p>
      <w:pPr>
        <w:wordWrap w:val="0"/>
        <w:ind w:firstLine="452" w:firstLineChars="200"/>
        <w:rPr>
          <w:rStyle w:val="35"/>
          <w:rFonts w:ascii="黑体" w:hAnsi="黑体" w:eastAsia="黑体" w:cs="黑体"/>
          <w:b w:val="0"/>
          <w:bCs w:val="0"/>
          <w:spacing w:val="8"/>
          <w:sz w:val="24"/>
          <w:szCs w:val="24"/>
        </w:rPr>
      </w:pPr>
      <w:r>
        <w:rPr>
          <w:rFonts w:hint="eastAsia" w:ascii="宋体" w:hAnsi="宋体" w:eastAsia="宋体" w:cs="宋体"/>
          <w:spacing w:val="8"/>
          <w:kern w:val="0"/>
          <w:szCs w:val="21"/>
        </w:rPr>
        <w:t>年龄16周岁及以上、服务社会或经济组织、从事各类职业活动的劳动者。</w:t>
      </w:r>
    </w:p>
    <w:p>
      <w:pPr>
        <w:rPr>
          <w:rStyle w:val="35"/>
          <w:rFonts w:ascii="黑体" w:hAnsi="黑体" w:eastAsia="黑体" w:cs="黑体"/>
          <w:spacing w:val="8"/>
          <w:sz w:val="24"/>
          <w:szCs w:val="24"/>
        </w:rPr>
      </w:pPr>
      <w:bookmarkStart w:id="57" w:name="_Toc16559"/>
      <w:r>
        <w:rPr>
          <w:rStyle w:val="35"/>
          <w:rFonts w:hint="eastAsia" w:ascii="黑体" w:hAnsi="黑体" w:eastAsia="黑体" w:cs="黑体"/>
          <w:b w:val="0"/>
          <w:bCs w:val="0"/>
          <w:spacing w:val="8"/>
          <w:sz w:val="24"/>
          <w:szCs w:val="24"/>
        </w:rPr>
        <w:t>3.3</w:t>
      </w:r>
      <w:bookmarkEnd w:id="57"/>
    </w:p>
    <w:p>
      <w:pPr>
        <w:wordWrap w:val="0"/>
        <w:ind w:firstLine="452" w:firstLineChars="200"/>
        <w:rPr>
          <w:rStyle w:val="35"/>
          <w:rFonts w:ascii="黑体" w:hAnsi="黑体" w:eastAsia="黑体" w:cs="黑体"/>
          <w:b w:val="0"/>
          <w:bCs w:val="0"/>
          <w:spacing w:val="8"/>
          <w:sz w:val="24"/>
          <w:szCs w:val="24"/>
        </w:rPr>
      </w:pPr>
      <w:r>
        <w:rPr>
          <w:rStyle w:val="35"/>
          <w:rFonts w:hint="eastAsia" w:ascii="黑体" w:hAnsi="黑体" w:eastAsia="黑体" w:cs="黑体"/>
          <w:b w:val="0"/>
          <w:bCs w:val="0"/>
          <w:spacing w:val="8"/>
          <w:kern w:val="44"/>
          <w:sz w:val="21"/>
          <w:szCs w:val="21"/>
        </w:rPr>
        <w:t>健康管理</w:t>
      </w:r>
      <w:r>
        <w:rPr>
          <w:rStyle w:val="35"/>
          <w:rFonts w:hint="eastAsia" w:asciiTheme="minorEastAsia" w:hAnsiTheme="minorEastAsia" w:eastAsiaTheme="minorEastAsia" w:cstheme="minorEastAsia"/>
          <w:spacing w:val="8"/>
          <w:kern w:val="44"/>
          <w:sz w:val="21"/>
          <w:szCs w:val="21"/>
        </w:rPr>
        <w:t xml:space="preserve"> </w:t>
      </w:r>
      <w:r>
        <w:rPr>
          <w:rStyle w:val="35"/>
          <w:rFonts w:ascii="宋体" w:hAnsi="宋体" w:eastAsia="宋体" w:cs="宋体"/>
          <w:b w:val="0"/>
          <w:bCs w:val="0"/>
          <w:spacing w:val="8"/>
          <w:sz w:val="24"/>
          <w:szCs w:val="24"/>
        </w:rPr>
        <w:t>health management</w:t>
      </w:r>
      <w:bookmarkEnd w:id="54"/>
      <w:bookmarkEnd w:id="55"/>
      <w:bookmarkEnd w:id="56"/>
    </w:p>
    <w:p>
      <w:pPr>
        <w:wordWrap w:val="0"/>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对个体</w:t>
      </w:r>
      <w:r>
        <w:rPr>
          <w:rFonts w:ascii="宋体" w:hAnsi="宋体" w:eastAsia="宋体" w:cs="宋体"/>
          <w:spacing w:val="8"/>
          <w:kern w:val="0"/>
          <w:szCs w:val="21"/>
        </w:rPr>
        <w:t>和</w:t>
      </w:r>
      <w:r>
        <w:rPr>
          <w:rFonts w:hint="eastAsia" w:ascii="宋体" w:hAnsi="宋体" w:eastAsia="宋体" w:cs="宋体"/>
          <w:spacing w:val="8"/>
          <w:kern w:val="0"/>
          <w:szCs w:val="21"/>
        </w:rPr>
        <w:t>群体</w:t>
      </w:r>
      <w:r>
        <w:rPr>
          <w:rFonts w:ascii="宋体" w:hAnsi="宋体" w:eastAsia="宋体" w:cs="宋体"/>
          <w:spacing w:val="8"/>
          <w:kern w:val="0"/>
          <w:szCs w:val="21"/>
        </w:rPr>
        <w:t>的</w:t>
      </w:r>
      <w:r>
        <w:rPr>
          <w:rFonts w:hint="eastAsia" w:ascii="宋体" w:hAnsi="宋体" w:eastAsia="宋体" w:cs="宋体"/>
          <w:spacing w:val="8"/>
          <w:kern w:val="0"/>
          <w:szCs w:val="21"/>
        </w:rPr>
        <w:t>健康进行全面</w:t>
      </w:r>
      <w:r>
        <w:rPr>
          <w:rFonts w:ascii="宋体" w:hAnsi="宋体" w:eastAsia="宋体" w:cs="宋体"/>
          <w:spacing w:val="8"/>
          <w:kern w:val="0"/>
          <w:szCs w:val="21"/>
        </w:rPr>
        <w:t>监测</w:t>
      </w:r>
      <w:r>
        <w:rPr>
          <w:rFonts w:hint="eastAsia" w:ascii="宋体" w:hAnsi="宋体" w:eastAsia="宋体" w:cs="宋体"/>
          <w:spacing w:val="8"/>
          <w:kern w:val="0"/>
          <w:szCs w:val="21"/>
        </w:rPr>
        <w:t>、分析、评估</w:t>
      </w:r>
      <w:r>
        <w:rPr>
          <w:rFonts w:ascii="宋体" w:hAnsi="宋体" w:eastAsia="宋体" w:cs="宋体"/>
          <w:spacing w:val="8"/>
          <w:kern w:val="0"/>
          <w:szCs w:val="21"/>
        </w:rPr>
        <w:t>，</w:t>
      </w:r>
      <w:r>
        <w:rPr>
          <w:rFonts w:hint="eastAsia" w:ascii="宋体" w:hAnsi="宋体" w:eastAsia="宋体" w:cs="宋体"/>
          <w:spacing w:val="8"/>
          <w:kern w:val="0"/>
          <w:szCs w:val="21"/>
        </w:rPr>
        <w:t>提出健康咨询和指导</w:t>
      </w:r>
      <w:r>
        <w:rPr>
          <w:rFonts w:ascii="宋体" w:hAnsi="宋体" w:eastAsia="宋体" w:cs="宋体"/>
          <w:spacing w:val="8"/>
          <w:kern w:val="0"/>
          <w:szCs w:val="21"/>
        </w:rPr>
        <w:t>，以及及对健康危险因素进行干预的全过程</w:t>
      </w:r>
      <w:r>
        <w:rPr>
          <w:rFonts w:hint="eastAsia" w:ascii="宋体" w:hAnsi="宋体" w:eastAsia="宋体" w:cs="宋体"/>
          <w:spacing w:val="8"/>
          <w:kern w:val="0"/>
          <w:szCs w:val="21"/>
        </w:rPr>
        <w:t>。</w:t>
      </w:r>
    </w:p>
    <w:p>
      <w:pPr>
        <w:wordWrap w:val="0"/>
        <w:ind w:firstLine="452" w:firstLineChars="200"/>
        <w:rPr>
          <w:rFonts w:ascii="宋体" w:hAnsi="宋体" w:eastAsia="宋体" w:cs="宋体"/>
          <w:spacing w:val="8"/>
          <w:kern w:val="0"/>
          <w:szCs w:val="21"/>
        </w:rPr>
      </w:pPr>
      <w:r>
        <w:rPr>
          <w:rFonts w:ascii="宋体" w:hAnsi="宋体" w:eastAsia="宋体" w:cs="宋体"/>
          <w:spacing w:val="8"/>
          <w:kern w:val="0"/>
          <w:szCs w:val="21"/>
        </w:rPr>
        <w:t>[</w:t>
      </w:r>
      <w:r>
        <w:rPr>
          <w:rFonts w:hint="eastAsia" w:ascii="宋体" w:hAnsi="宋体" w:eastAsia="宋体" w:cs="宋体"/>
          <w:spacing w:val="8"/>
          <w:kern w:val="0"/>
          <w:szCs w:val="21"/>
        </w:rPr>
        <w:t>来源：</w:t>
      </w:r>
      <w:r>
        <w:rPr>
          <w:rFonts w:ascii="宋体" w:hAnsi="宋体" w:eastAsia="宋体" w:cs="宋体"/>
          <w:spacing w:val="8"/>
          <w:kern w:val="0"/>
          <w:szCs w:val="21"/>
        </w:rPr>
        <w:t>GBZ/T 296-2017，3.13]</w:t>
      </w:r>
      <w:bookmarkStart w:id="58" w:name="_Toc101196901"/>
    </w:p>
    <w:p>
      <w:pPr>
        <w:pStyle w:val="3"/>
        <w:spacing w:before="120" w:after="120" w:line="240" w:lineRule="auto"/>
        <w:rPr>
          <w:rStyle w:val="35"/>
          <w:rFonts w:ascii="黑体" w:hAnsi="黑体" w:eastAsia="黑体" w:cs="黑体"/>
          <w:b w:val="0"/>
          <w:bCs w:val="0"/>
          <w:spacing w:val="8"/>
          <w:kern w:val="44"/>
          <w:sz w:val="24"/>
          <w:szCs w:val="24"/>
        </w:rPr>
      </w:pPr>
      <w:r>
        <w:rPr>
          <w:rStyle w:val="35"/>
          <w:rFonts w:hint="eastAsia" w:ascii="黑体" w:hAnsi="黑体" w:eastAsia="黑体" w:cs="黑体"/>
          <w:b w:val="0"/>
          <w:bCs w:val="0"/>
          <w:spacing w:val="8"/>
          <w:kern w:val="44"/>
          <w:sz w:val="24"/>
          <w:szCs w:val="24"/>
        </w:rPr>
        <w:t>3.4</w:t>
      </w:r>
    </w:p>
    <w:p>
      <w:pPr>
        <w:wordWrap w:val="0"/>
        <w:ind w:firstLine="452" w:firstLineChars="200"/>
        <w:rPr>
          <w:rStyle w:val="35"/>
          <w:rFonts w:ascii="黑体" w:hAnsi="黑体" w:eastAsia="黑体" w:cs="黑体"/>
          <w:spacing w:val="8"/>
          <w:kern w:val="44"/>
          <w:sz w:val="21"/>
          <w:szCs w:val="21"/>
        </w:rPr>
      </w:pPr>
      <w:r>
        <w:rPr>
          <w:rStyle w:val="35"/>
          <w:rFonts w:hint="eastAsia" w:ascii="黑体" w:hAnsi="黑体" w:eastAsia="黑体" w:cs="黑体"/>
          <w:b w:val="0"/>
          <w:bCs w:val="0"/>
          <w:spacing w:val="8"/>
          <w:kern w:val="44"/>
          <w:sz w:val="21"/>
          <w:szCs w:val="21"/>
        </w:rPr>
        <w:t>健康监测</w:t>
      </w:r>
      <w:r>
        <w:rPr>
          <w:rStyle w:val="35"/>
          <w:rFonts w:hint="eastAsia" w:ascii="宋体" w:hAnsi="宋体" w:eastAsia="宋体" w:cs="宋体"/>
          <w:b w:val="0"/>
          <w:bCs w:val="0"/>
          <w:spacing w:val="8"/>
          <w:sz w:val="24"/>
          <w:szCs w:val="24"/>
        </w:rPr>
        <w:t>h</w:t>
      </w:r>
      <w:r>
        <w:rPr>
          <w:rStyle w:val="35"/>
          <w:rFonts w:ascii="宋体" w:hAnsi="宋体" w:eastAsia="宋体" w:cs="宋体"/>
          <w:b w:val="0"/>
          <w:bCs w:val="0"/>
          <w:color w:val="333333"/>
          <w:spacing w:val="8"/>
          <w:sz w:val="24"/>
          <w:szCs w:val="24"/>
        </w:rPr>
        <w:t>ealth</w:t>
      </w:r>
      <w:r>
        <w:rPr>
          <w:rStyle w:val="35"/>
          <w:rFonts w:hint="eastAsia" w:ascii="宋体" w:hAnsi="宋体" w:eastAsia="宋体" w:cs="宋体"/>
          <w:b w:val="0"/>
          <w:bCs w:val="0"/>
          <w:spacing w:val="8"/>
          <w:sz w:val="24"/>
          <w:szCs w:val="24"/>
        </w:rPr>
        <w:t xml:space="preserve"> m</w:t>
      </w:r>
      <w:r>
        <w:rPr>
          <w:rStyle w:val="35"/>
          <w:rFonts w:ascii="宋体" w:hAnsi="宋体" w:eastAsia="宋体" w:cs="宋体"/>
          <w:b w:val="0"/>
          <w:bCs w:val="0"/>
          <w:color w:val="333333"/>
          <w:spacing w:val="8"/>
          <w:sz w:val="24"/>
          <w:szCs w:val="24"/>
        </w:rPr>
        <w:t>onitoring</w:t>
      </w:r>
    </w:p>
    <w:p>
      <w:pPr>
        <w:wordWrap w:val="0"/>
        <w:ind w:firstLine="452" w:firstLineChars="200"/>
        <w:rPr>
          <w:spacing w:val="8"/>
        </w:rPr>
      </w:pPr>
      <w:r>
        <w:rPr>
          <w:rFonts w:hint="eastAsia" w:ascii="宋体" w:hAnsi="宋体" w:eastAsia="宋体" w:cs="宋体"/>
          <w:spacing w:val="8"/>
          <w:kern w:val="0"/>
          <w:szCs w:val="21"/>
        </w:rPr>
        <w:t>对特定</w:t>
      </w:r>
      <w:r>
        <w:rPr>
          <w:rFonts w:ascii="宋体" w:hAnsi="宋体" w:eastAsia="宋体" w:cs="宋体"/>
          <w:spacing w:val="8"/>
          <w:kern w:val="0"/>
          <w:szCs w:val="21"/>
        </w:rPr>
        <w:fldChar w:fldCharType="begin"/>
      </w:r>
      <w:r>
        <w:rPr>
          <w:rFonts w:ascii="宋体" w:hAnsi="宋体" w:eastAsia="宋体" w:cs="宋体"/>
          <w:spacing w:val="8"/>
          <w:kern w:val="0"/>
          <w:szCs w:val="21"/>
        </w:rPr>
        <w:instrText xml:space="preserve"> HYPERLINK "https://wiki.mbalib.com/wiki/%E7%9B%AE%E6%A0%87%E4%BA%BA" \o "</w:instrText>
      </w:r>
      <w:r>
        <w:rPr>
          <w:rFonts w:hint="eastAsia" w:ascii="宋体" w:hAnsi="宋体" w:eastAsia="宋体" w:cs="宋体"/>
          <w:spacing w:val="8"/>
          <w:kern w:val="0"/>
          <w:szCs w:val="21"/>
        </w:rPr>
        <w:instrText xml:space="preserve">目标人</w:instrText>
      </w:r>
      <w:r>
        <w:rPr>
          <w:rFonts w:ascii="宋体" w:hAnsi="宋体" w:eastAsia="宋体" w:cs="宋体"/>
          <w:spacing w:val="8"/>
          <w:kern w:val="0"/>
          <w:szCs w:val="21"/>
        </w:rPr>
        <w:instrText xml:space="preserve">" </w:instrText>
      </w:r>
      <w:r>
        <w:rPr>
          <w:rFonts w:ascii="宋体" w:hAnsi="宋体" w:eastAsia="宋体" w:cs="宋体"/>
          <w:spacing w:val="8"/>
          <w:kern w:val="0"/>
          <w:szCs w:val="21"/>
        </w:rPr>
        <w:fldChar w:fldCharType="separate"/>
      </w:r>
      <w:r>
        <w:rPr>
          <w:rFonts w:hint="eastAsia" w:ascii="宋体" w:hAnsi="宋体" w:eastAsia="宋体" w:cs="宋体"/>
          <w:spacing w:val="8"/>
          <w:kern w:val="0"/>
          <w:szCs w:val="21"/>
        </w:rPr>
        <w:t>目标人</w:t>
      </w:r>
      <w:r>
        <w:rPr>
          <w:rFonts w:ascii="宋体" w:hAnsi="宋体" w:eastAsia="宋体" w:cs="宋体"/>
          <w:spacing w:val="8"/>
          <w:kern w:val="0"/>
          <w:szCs w:val="21"/>
        </w:rPr>
        <w:fldChar w:fldCharType="end"/>
      </w:r>
      <w:r>
        <w:rPr>
          <w:rFonts w:hint="eastAsia" w:ascii="宋体" w:hAnsi="宋体" w:eastAsia="宋体" w:cs="宋体"/>
          <w:spacing w:val="8"/>
          <w:kern w:val="0"/>
          <w:szCs w:val="21"/>
        </w:rPr>
        <w:t>群或个人的</w:t>
      </w:r>
      <w:r>
        <w:rPr>
          <w:rFonts w:ascii="宋体" w:hAnsi="宋体" w:eastAsia="宋体" w:cs="宋体"/>
          <w:spacing w:val="8"/>
          <w:kern w:val="0"/>
          <w:szCs w:val="21"/>
        </w:rPr>
        <w:fldChar w:fldCharType="begin"/>
      </w:r>
      <w:r>
        <w:rPr>
          <w:rFonts w:ascii="宋体" w:hAnsi="宋体" w:eastAsia="宋体" w:cs="宋体"/>
          <w:spacing w:val="8"/>
          <w:kern w:val="0"/>
          <w:szCs w:val="21"/>
        </w:rPr>
        <w:instrText xml:space="preserve"> HYPERLINK "https://wiki.mbalib.com/wiki/%E5%81%A5%E5%BA%B7%E5%8D%B1%E9%99%A9%E5%9B%A0%E7%B4%A0" \o "</w:instrText>
      </w:r>
      <w:r>
        <w:rPr>
          <w:rFonts w:hint="eastAsia" w:ascii="宋体" w:hAnsi="宋体" w:eastAsia="宋体" w:cs="宋体"/>
          <w:spacing w:val="8"/>
          <w:kern w:val="0"/>
          <w:szCs w:val="21"/>
        </w:rPr>
        <w:instrText xml:space="preserve">健康危险因素</w:instrText>
      </w:r>
      <w:r>
        <w:rPr>
          <w:rFonts w:ascii="宋体" w:hAnsi="宋体" w:eastAsia="宋体" w:cs="宋体"/>
          <w:spacing w:val="8"/>
          <w:kern w:val="0"/>
          <w:szCs w:val="21"/>
        </w:rPr>
        <w:instrText xml:space="preserve">" </w:instrText>
      </w:r>
      <w:r>
        <w:rPr>
          <w:rFonts w:ascii="宋体" w:hAnsi="宋体" w:eastAsia="宋体" w:cs="宋体"/>
          <w:spacing w:val="8"/>
          <w:kern w:val="0"/>
          <w:szCs w:val="21"/>
        </w:rPr>
        <w:fldChar w:fldCharType="separate"/>
      </w:r>
      <w:r>
        <w:rPr>
          <w:rFonts w:hint="eastAsia" w:ascii="宋体" w:hAnsi="宋体" w:eastAsia="宋体" w:cs="宋体"/>
          <w:spacing w:val="8"/>
          <w:kern w:val="0"/>
          <w:szCs w:val="21"/>
        </w:rPr>
        <w:t>健康危险因素</w:t>
      </w:r>
      <w:r>
        <w:rPr>
          <w:rFonts w:ascii="宋体" w:hAnsi="宋体" w:eastAsia="宋体" w:cs="宋体"/>
          <w:spacing w:val="8"/>
          <w:kern w:val="0"/>
          <w:szCs w:val="21"/>
        </w:rPr>
        <w:fldChar w:fldCharType="end"/>
      </w:r>
      <w:r>
        <w:rPr>
          <w:rFonts w:hint="eastAsia" w:ascii="宋体" w:hAnsi="宋体" w:eastAsia="宋体" w:cs="宋体"/>
          <w:spacing w:val="8"/>
          <w:kern w:val="0"/>
          <w:szCs w:val="21"/>
        </w:rPr>
        <w:t>进行定期和不间断的观察，以掌握其健康及疾病状况。</w:t>
      </w:r>
      <w:r>
        <w:rPr>
          <w:rFonts w:ascii="宋体" w:hAnsi="宋体" w:eastAsia="宋体" w:cs="宋体"/>
          <w:spacing w:val="8"/>
          <w:kern w:val="0"/>
          <w:szCs w:val="21"/>
        </w:rPr>
        <w:t xml:space="preserve"> </w:t>
      </w:r>
    </w:p>
    <w:p>
      <w:pPr>
        <w:pStyle w:val="3"/>
        <w:spacing w:before="120" w:after="120" w:line="240" w:lineRule="auto"/>
        <w:rPr>
          <w:rStyle w:val="35"/>
          <w:rFonts w:ascii="黑体" w:hAnsi="黑体" w:eastAsia="黑体" w:cs="黑体"/>
          <w:b w:val="0"/>
          <w:bCs w:val="0"/>
          <w:spacing w:val="8"/>
          <w:kern w:val="44"/>
          <w:sz w:val="24"/>
          <w:szCs w:val="24"/>
        </w:rPr>
      </w:pPr>
      <w:r>
        <w:rPr>
          <w:rStyle w:val="35"/>
          <w:rFonts w:hint="eastAsia" w:ascii="黑体" w:hAnsi="黑体" w:eastAsia="黑体" w:cs="黑体"/>
          <w:b w:val="0"/>
          <w:bCs w:val="0"/>
          <w:spacing w:val="8"/>
          <w:kern w:val="44"/>
          <w:sz w:val="24"/>
          <w:szCs w:val="24"/>
        </w:rPr>
        <w:t>3.5</w:t>
      </w:r>
    </w:p>
    <w:p>
      <w:pPr>
        <w:pStyle w:val="3"/>
        <w:spacing w:before="0" w:after="0" w:line="240" w:lineRule="auto"/>
        <w:ind w:firstLine="452" w:firstLineChars="200"/>
        <w:rPr>
          <w:rStyle w:val="35"/>
          <w:rFonts w:ascii="黑体" w:hAnsi="黑体" w:eastAsia="黑体" w:cs="黑体"/>
          <w:b w:val="0"/>
          <w:bCs w:val="0"/>
          <w:spacing w:val="8"/>
          <w:kern w:val="44"/>
          <w:sz w:val="21"/>
          <w:szCs w:val="21"/>
        </w:rPr>
      </w:pPr>
      <w:r>
        <w:rPr>
          <w:rStyle w:val="35"/>
          <w:rFonts w:hint="eastAsia" w:ascii="黑体" w:hAnsi="黑体" w:eastAsia="黑体" w:cs="黑体"/>
          <w:b w:val="0"/>
          <w:bCs w:val="0"/>
          <w:spacing w:val="8"/>
          <w:kern w:val="44"/>
          <w:sz w:val="21"/>
          <w:szCs w:val="21"/>
        </w:rPr>
        <w:t>健康评估</w:t>
      </w:r>
      <w:r>
        <w:rPr>
          <w:rStyle w:val="35"/>
          <w:rFonts w:ascii="黑体" w:hAnsi="黑体" w:eastAsia="黑体" w:cs="黑体"/>
          <w:b w:val="0"/>
          <w:bCs w:val="0"/>
          <w:spacing w:val="8"/>
          <w:kern w:val="44"/>
          <w:sz w:val="21"/>
          <w:szCs w:val="21"/>
        </w:rPr>
        <w:t xml:space="preserve"> </w:t>
      </w:r>
      <w:r>
        <w:rPr>
          <w:rStyle w:val="35"/>
          <w:rFonts w:ascii="宋体" w:hAnsi="宋体" w:eastAsia="宋体" w:cs="宋体"/>
          <w:b w:val="0"/>
          <w:bCs w:val="0"/>
          <w:spacing w:val="8"/>
          <w:kern w:val="44"/>
          <w:sz w:val="21"/>
          <w:szCs w:val="21"/>
        </w:rPr>
        <w:t>health assessment</w:t>
      </w:r>
    </w:p>
    <w:p>
      <w:pPr>
        <w:wordWrap w:val="0"/>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对所收集的个体或群体健康或疾病相关信息进行系统、综合、连续的科学分析与评价，建立生活方式、环境、遗传和医疗卫生服务等危险因素与健康状态之间的量化关系，预测个体或群体在一定时间内发生某种特定疾病（生理疾患和心理疾患）或因为某种特定疾病导致死亡的可能性。</w:t>
      </w:r>
    </w:p>
    <w:p>
      <w:pPr>
        <w:pStyle w:val="3"/>
        <w:spacing w:before="120" w:after="120" w:line="240" w:lineRule="auto"/>
        <w:rPr>
          <w:rStyle w:val="35"/>
          <w:rFonts w:ascii="黑体" w:hAnsi="黑体" w:eastAsia="黑体" w:cs="黑体"/>
          <w:b w:val="0"/>
          <w:bCs w:val="0"/>
          <w:spacing w:val="8"/>
          <w:kern w:val="44"/>
          <w:sz w:val="24"/>
          <w:szCs w:val="24"/>
        </w:rPr>
      </w:pPr>
      <w:bookmarkStart w:id="59" w:name="_Toc100681506"/>
      <w:bookmarkStart w:id="60" w:name="_Toc100218759"/>
      <w:bookmarkStart w:id="61" w:name="_Toc4022"/>
      <w:r>
        <w:rPr>
          <w:rStyle w:val="35"/>
          <w:rFonts w:hint="eastAsia" w:ascii="黑体" w:hAnsi="黑体" w:eastAsia="黑体" w:cs="黑体"/>
          <w:b w:val="0"/>
          <w:bCs w:val="0"/>
          <w:spacing w:val="8"/>
          <w:kern w:val="44"/>
          <w:sz w:val="24"/>
          <w:szCs w:val="24"/>
        </w:rPr>
        <w:t>3.</w:t>
      </w:r>
      <w:r>
        <w:rPr>
          <w:rStyle w:val="35"/>
          <w:rFonts w:ascii="黑体" w:hAnsi="黑体" w:eastAsia="黑体" w:cs="黑体"/>
          <w:b w:val="0"/>
          <w:bCs w:val="0"/>
          <w:spacing w:val="8"/>
          <w:kern w:val="44"/>
          <w:sz w:val="24"/>
          <w:szCs w:val="24"/>
        </w:rPr>
        <w:t>6</w:t>
      </w:r>
    </w:p>
    <w:p>
      <w:pPr>
        <w:pStyle w:val="3"/>
        <w:spacing w:before="0" w:after="0" w:line="240" w:lineRule="auto"/>
        <w:ind w:firstLine="452" w:firstLineChars="200"/>
        <w:rPr>
          <w:rStyle w:val="35"/>
          <w:rFonts w:ascii="黑体" w:hAnsi="黑体" w:eastAsia="黑体" w:cs="黑体"/>
          <w:b w:val="0"/>
          <w:bCs w:val="0"/>
          <w:spacing w:val="8"/>
          <w:kern w:val="44"/>
          <w:sz w:val="24"/>
          <w:szCs w:val="24"/>
        </w:rPr>
      </w:pPr>
      <w:r>
        <w:rPr>
          <w:rStyle w:val="35"/>
          <w:rFonts w:hint="eastAsia" w:ascii="黑体" w:hAnsi="黑体" w:eastAsia="黑体" w:cs="黑体"/>
          <w:b w:val="0"/>
          <w:bCs w:val="0"/>
          <w:spacing w:val="8"/>
          <w:kern w:val="44"/>
          <w:sz w:val="21"/>
          <w:szCs w:val="21"/>
        </w:rPr>
        <w:t>健康干预</w:t>
      </w:r>
      <w:r>
        <w:rPr>
          <w:rStyle w:val="35"/>
          <w:rFonts w:ascii="黑体" w:hAnsi="黑体" w:eastAsia="黑体" w:cs="黑体"/>
          <w:b w:val="0"/>
          <w:bCs w:val="0"/>
          <w:spacing w:val="8"/>
          <w:kern w:val="44"/>
          <w:sz w:val="21"/>
          <w:szCs w:val="21"/>
        </w:rPr>
        <w:t xml:space="preserve"> </w:t>
      </w:r>
      <w:r>
        <w:rPr>
          <w:rStyle w:val="35"/>
          <w:rFonts w:ascii="宋体" w:hAnsi="宋体" w:eastAsia="宋体" w:cs="宋体"/>
          <w:b w:val="0"/>
          <w:bCs w:val="0"/>
          <w:spacing w:val="8"/>
          <w:kern w:val="44"/>
          <w:sz w:val="21"/>
          <w:szCs w:val="21"/>
        </w:rPr>
        <w:t>health intervention</w:t>
      </w:r>
      <w:bookmarkEnd w:id="59"/>
      <w:bookmarkEnd w:id="60"/>
      <w:bookmarkEnd w:id="61"/>
    </w:p>
    <w:p>
      <w:pPr>
        <w:wordWrap w:val="0"/>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对影响健康的不良行为、不良生活方式及习惯等可改变的健康危险因素以及导致的不良健康状态进行综合处置的医学与非医学措施与手段。</w:t>
      </w:r>
    </w:p>
    <w:p>
      <w:pPr>
        <w:pStyle w:val="3"/>
        <w:spacing w:before="120" w:after="120" w:line="240" w:lineRule="auto"/>
        <w:rPr>
          <w:rStyle w:val="35"/>
          <w:rFonts w:ascii="黑体" w:hAnsi="黑体" w:eastAsia="黑体" w:cs="黑体"/>
          <w:b w:val="0"/>
          <w:bCs w:val="0"/>
          <w:spacing w:val="8"/>
          <w:kern w:val="44"/>
          <w:sz w:val="24"/>
          <w:szCs w:val="24"/>
        </w:rPr>
      </w:pPr>
      <w:bookmarkStart w:id="62" w:name="_Toc1046"/>
      <w:bookmarkStart w:id="63" w:name="_Toc100218754"/>
      <w:bookmarkStart w:id="64" w:name="_Toc100681507"/>
      <w:r>
        <w:rPr>
          <w:rStyle w:val="35"/>
          <w:rFonts w:hint="eastAsia" w:ascii="黑体" w:hAnsi="黑体" w:eastAsia="黑体" w:cs="黑体"/>
          <w:b w:val="0"/>
          <w:bCs w:val="0"/>
          <w:spacing w:val="8"/>
          <w:kern w:val="44"/>
          <w:sz w:val="24"/>
          <w:szCs w:val="24"/>
        </w:rPr>
        <w:t>3.</w:t>
      </w:r>
      <w:r>
        <w:rPr>
          <w:rStyle w:val="35"/>
          <w:rFonts w:ascii="黑体" w:hAnsi="黑体" w:eastAsia="黑体" w:cs="黑体"/>
          <w:b w:val="0"/>
          <w:bCs w:val="0"/>
          <w:spacing w:val="8"/>
          <w:kern w:val="44"/>
          <w:sz w:val="24"/>
          <w:szCs w:val="24"/>
        </w:rPr>
        <w:t>7</w:t>
      </w:r>
    </w:p>
    <w:bookmarkEnd w:id="62"/>
    <w:bookmarkEnd w:id="63"/>
    <w:bookmarkEnd w:id="64"/>
    <w:p>
      <w:pPr>
        <w:pStyle w:val="3"/>
        <w:spacing w:before="0" w:after="0" w:line="240" w:lineRule="auto"/>
        <w:ind w:firstLine="452" w:firstLineChars="200"/>
        <w:rPr>
          <w:rStyle w:val="35"/>
          <w:rFonts w:ascii="黑体" w:hAnsi="黑体" w:eastAsia="黑体" w:cs="黑体"/>
          <w:b w:val="0"/>
          <w:bCs w:val="0"/>
          <w:spacing w:val="8"/>
          <w:kern w:val="44"/>
          <w:sz w:val="21"/>
          <w:szCs w:val="21"/>
        </w:rPr>
      </w:pPr>
      <w:bookmarkStart w:id="65" w:name="_Toc12274"/>
      <w:bookmarkStart w:id="66" w:name="_Toc100218756"/>
      <w:bookmarkStart w:id="67" w:name="_Toc100681508"/>
      <w:r>
        <w:rPr>
          <w:rStyle w:val="35"/>
          <w:rFonts w:hint="eastAsia" w:ascii="黑体" w:hAnsi="黑体" w:eastAsia="黑体" w:cs="黑体"/>
          <w:b w:val="0"/>
          <w:bCs w:val="0"/>
          <w:spacing w:val="8"/>
          <w:kern w:val="44"/>
          <w:sz w:val="21"/>
          <w:szCs w:val="21"/>
        </w:rPr>
        <w:t>健康促进</w:t>
      </w:r>
      <w:r>
        <w:rPr>
          <w:rStyle w:val="35"/>
          <w:rFonts w:ascii="黑体" w:hAnsi="黑体" w:eastAsia="黑体" w:cs="黑体"/>
          <w:b w:val="0"/>
          <w:bCs w:val="0"/>
          <w:spacing w:val="8"/>
          <w:kern w:val="44"/>
          <w:sz w:val="21"/>
          <w:szCs w:val="21"/>
        </w:rPr>
        <w:t xml:space="preserve"> </w:t>
      </w:r>
      <w:r>
        <w:rPr>
          <w:rStyle w:val="35"/>
          <w:rFonts w:ascii="宋体" w:hAnsi="宋体" w:eastAsia="宋体" w:cs="宋体"/>
          <w:b w:val="0"/>
          <w:bCs w:val="0"/>
          <w:spacing w:val="8"/>
          <w:kern w:val="44"/>
          <w:sz w:val="21"/>
          <w:szCs w:val="21"/>
        </w:rPr>
        <w:t>health promotion</w:t>
      </w:r>
      <w:bookmarkEnd w:id="65"/>
      <w:bookmarkEnd w:id="66"/>
      <w:bookmarkEnd w:id="67"/>
    </w:p>
    <w:p>
      <w:pPr>
        <w:wordWrap w:val="0"/>
        <w:ind w:firstLine="452" w:firstLineChars="200"/>
        <w:rPr>
          <w:rFonts w:ascii="宋体" w:hAnsi="宋体" w:eastAsia="宋体" w:cs="宋体"/>
          <w:spacing w:val="8"/>
          <w:kern w:val="0"/>
          <w:szCs w:val="21"/>
        </w:rPr>
      </w:pPr>
      <w:r>
        <w:rPr>
          <w:rFonts w:hint="eastAsia" w:ascii="宋体" w:hAnsi="宋体" w:eastAsia="宋体" w:cs="宋体"/>
          <w:spacing w:val="8"/>
          <w:kern w:val="0"/>
          <w:szCs w:val="21"/>
        </w:rPr>
        <w:t>促进个体或群体在身体、情绪、社会适应性、精神和智力健康方面，达到最佳健康状况的过程。</w:t>
      </w:r>
    </w:p>
    <w:bookmarkEnd w:id="58"/>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68" w:name="_Toc9767"/>
      <w:bookmarkStart w:id="69" w:name="_Toc14177"/>
      <w:bookmarkStart w:id="70" w:name="_Toc12992"/>
      <w:bookmarkStart w:id="71" w:name="_Toc21995"/>
      <w:bookmarkStart w:id="72" w:name="_Toc24843"/>
      <w:bookmarkStart w:id="73" w:name="_Toc100218762"/>
      <w:bookmarkStart w:id="74" w:name="_Toc9516"/>
      <w:r>
        <w:rPr>
          <w:rStyle w:val="35"/>
          <w:rFonts w:hint="eastAsia" w:ascii="黑体" w:hAnsi="黑体" w:eastAsia="黑体" w:cs="黑体"/>
          <w:b w:val="0"/>
          <w:bCs w:val="0"/>
          <w:kern w:val="2"/>
          <w:sz w:val="24"/>
          <w:szCs w:val="24"/>
        </w:rPr>
        <w:t>基本要求</w:t>
      </w:r>
      <w:bookmarkEnd w:id="68"/>
      <w:bookmarkEnd w:id="69"/>
      <w:bookmarkEnd w:id="70"/>
      <w:bookmarkEnd w:id="71"/>
      <w:bookmarkEnd w:id="72"/>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bookmarkStart w:id="75" w:name="_Toc101196908"/>
      <w:r>
        <w:rPr>
          <w:rFonts w:hint="eastAsia" w:ascii="宋体" w:hAnsi="宋体" w:eastAsia="宋体" w:cs="宋体"/>
          <w:color w:val="000000" w:themeColor="text1"/>
          <w:spacing w:val="8"/>
          <w:kern w:val="0"/>
          <w:szCs w:val="21"/>
          <w:lang w:bidi="ar"/>
          <w14:textFill>
            <w14:solidFill>
              <w14:schemeClr w14:val="tx1"/>
            </w14:solidFill>
          </w14:textFill>
        </w:rPr>
        <w:t>生产、生活及配套卫生辅助、文化、体育、交通等基础设施完善。</w:t>
      </w:r>
    </w:p>
    <w:bookmarkEnd w:id="75"/>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生产、生活用地绿化覆盖率或绿地率符合国家、地方标准要求。</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整体环境应干净整洁，路面、绿地、院落等外部环境无暴露垃圾、无卫生死角。</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室内办公场所以及餐厅、休息室、生活用室等应全面禁烟。</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设食堂的</w:t>
      </w:r>
      <w:r>
        <w:rPr>
          <w:rFonts w:hint="eastAsia" w:ascii="宋体" w:hAnsi="宋体" w:eastAsia="宋体" w:cs="宋体"/>
          <w:color w:val="000000" w:themeColor="text1"/>
          <w:spacing w:val="8"/>
          <w:kern w:val="0"/>
          <w:szCs w:val="21"/>
          <w:lang w:bidi="ar"/>
          <w14:textFill>
            <w14:solidFill>
              <w14:schemeClr w14:val="tx1"/>
            </w14:solidFill>
          </w14:textFill>
        </w:rPr>
        <w:t>单位</w:t>
      </w:r>
      <w:r>
        <w:rPr>
          <w:rFonts w:ascii="宋体" w:hAnsi="宋体" w:eastAsia="宋体" w:cs="宋体"/>
          <w:color w:val="000000" w:themeColor="text1"/>
          <w:spacing w:val="8"/>
          <w:kern w:val="0"/>
          <w:szCs w:val="21"/>
          <w:lang w:bidi="ar"/>
          <w14:textFill>
            <w14:solidFill>
              <w14:schemeClr w14:val="tx1"/>
            </w14:solidFill>
          </w14:textFill>
        </w:rPr>
        <w:t>应</w:t>
      </w:r>
      <w:r>
        <w:rPr>
          <w:rFonts w:hint="eastAsia" w:ascii="宋体" w:hAnsi="宋体" w:eastAsia="宋体" w:cs="宋体"/>
          <w:color w:val="000000" w:themeColor="text1"/>
          <w:spacing w:val="8"/>
          <w:kern w:val="0"/>
          <w:szCs w:val="21"/>
          <w:lang w:bidi="ar"/>
          <w14:textFill>
            <w14:solidFill>
              <w14:schemeClr w14:val="tx1"/>
            </w14:solidFill>
          </w14:textFill>
        </w:rPr>
        <w:t>具有食品经营许可证、从业人员健康证、食品安全知识培训合格证，</w:t>
      </w:r>
      <w:r>
        <w:rPr>
          <w:rFonts w:ascii="宋体" w:hAnsi="宋体" w:eastAsia="宋体" w:cs="宋体"/>
          <w:color w:val="000000" w:themeColor="text1"/>
          <w:spacing w:val="8"/>
          <w:kern w:val="0"/>
          <w:szCs w:val="21"/>
          <w:lang w:bidi="ar"/>
          <w14:textFill>
            <w14:solidFill>
              <w14:schemeClr w14:val="tx1"/>
            </w14:solidFill>
          </w14:textFill>
        </w:rPr>
        <w:t>并定期接受监管部门监督检查</w:t>
      </w:r>
      <w:r>
        <w:rPr>
          <w:rFonts w:hint="eastAsia" w:ascii="宋体" w:hAnsi="宋体" w:eastAsia="宋体" w:cs="宋体"/>
          <w:color w:val="000000" w:themeColor="text1"/>
          <w:spacing w:val="8"/>
          <w:kern w:val="0"/>
          <w:szCs w:val="21"/>
          <w:lang w:bidi="ar"/>
          <w14:textFill>
            <w14:solidFill>
              <w14:schemeClr w14:val="tx1"/>
            </w14:solidFill>
          </w14:textFill>
        </w:rPr>
        <w:t>。食品卫生量化分级管理等级应在</w:t>
      </w:r>
      <w:r>
        <w:rPr>
          <w:rFonts w:ascii="宋体" w:hAnsi="宋体" w:eastAsia="宋体" w:cs="宋体"/>
          <w:color w:val="000000" w:themeColor="text1"/>
          <w:spacing w:val="8"/>
          <w:kern w:val="0"/>
          <w:szCs w:val="21"/>
          <w:lang w:bidi="ar"/>
          <w14:textFill>
            <w14:solidFill>
              <w14:schemeClr w14:val="tx1"/>
            </w14:solidFill>
          </w14:textFill>
        </w:rPr>
        <w:t>B级以上</w:t>
      </w:r>
      <w:r>
        <w:rPr>
          <w:rFonts w:hint="eastAsia" w:ascii="宋体" w:hAnsi="宋体" w:eastAsia="宋体" w:cs="宋体"/>
          <w:color w:val="000000" w:themeColor="text1"/>
          <w:spacing w:val="8"/>
          <w:kern w:val="0"/>
          <w:szCs w:val="21"/>
          <w:lang w:bidi="ar"/>
          <w14:textFill>
            <w14:solidFill>
              <w14:schemeClr w14:val="tx1"/>
            </w14:solidFill>
          </w14:textFill>
        </w:rPr>
        <w:t>。</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未设置食堂的单位</w:t>
      </w:r>
      <w:r>
        <w:rPr>
          <w:rFonts w:ascii="宋体" w:hAnsi="宋体" w:eastAsia="宋体" w:cs="宋体"/>
          <w:color w:val="000000" w:themeColor="text1"/>
          <w:spacing w:val="8"/>
          <w:kern w:val="0"/>
          <w:szCs w:val="21"/>
          <w:lang w:bidi="ar"/>
          <w14:textFill>
            <w14:solidFill>
              <w14:schemeClr w14:val="tx1"/>
            </w14:solidFill>
          </w14:textFill>
        </w:rPr>
        <w:t>，</w:t>
      </w:r>
      <w:r>
        <w:rPr>
          <w:rFonts w:hint="eastAsia" w:ascii="宋体" w:hAnsi="宋体" w:eastAsia="宋体" w:cs="宋体"/>
          <w:color w:val="000000" w:themeColor="text1"/>
          <w:spacing w:val="8"/>
          <w:kern w:val="0"/>
          <w:szCs w:val="21"/>
          <w:lang w:bidi="ar"/>
          <w14:textFill>
            <w14:solidFill>
              <w14:schemeClr w14:val="tx1"/>
            </w14:solidFill>
          </w14:textFill>
        </w:rPr>
        <w:t>有餐食外部供应的，应</w:t>
      </w:r>
      <w:r>
        <w:rPr>
          <w:rFonts w:ascii="宋体" w:hAnsi="宋体" w:eastAsia="宋体" w:cs="宋体"/>
          <w:color w:val="000000" w:themeColor="text1"/>
          <w:spacing w:val="8"/>
          <w:kern w:val="0"/>
          <w:szCs w:val="21"/>
          <w:lang w:bidi="ar"/>
          <w14:textFill>
            <w14:solidFill>
              <w14:schemeClr w14:val="tx1"/>
            </w14:solidFill>
          </w14:textFill>
        </w:rPr>
        <w:t>加强餐食供应商准入管理</w:t>
      </w:r>
      <w:r>
        <w:rPr>
          <w:rFonts w:hint="eastAsia" w:ascii="宋体" w:hAnsi="宋体" w:eastAsia="宋体" w:cs="宋体"/>
          <w:color w:val="000000" w:themeColor="text1"/>
          <w:spacing w:val="8"/>
          <w:kern w:val="0"/>
          <w:szCs w:val="21"/>
          <w:lang w:bidi="ar"/>
          <w14:textFill>
            <w14:solidFill>
              <w14:schemeClr w14:val="tx1"/>
            </w14:solidFill>
          </w14:textFill>
        </w:rPr>
        <w:t>。</w:t>
      </w:r>
      <w:r>
        <w:rPr>
          <w:rFonts w:ascii="宋体" w:hAnsi="宋体" w:eastAsia="宋体" w:cs="宋体"/>
          <w:color w:val="000000" w:themeColor="text1"/>
          <w:spacing w:val="8"/>
          <w:kern w:val="0"/>
          <w:szCs w:val="21"/>
          <w:lang w:bidi="ar"/>
          <w14:textFill>
            <w14:solidFill>
              <w14:schemeClr w14:val="tx1"/>
            </w14:solidFill>
          </w14:textFill>
        </w:rPr>
        <w:t>就餐场所不能与存在有毒有害因素的工作场所相毗邻。</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使用集中式供水单位提供的饮用水，应定期检查、清洗企业内二次供水设施和输配水管网，保证企业供应的生活饮用水符合GB17051的要求。</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自建供水设施供水的，应取得相关卫生许可，供应的生活饮用水水质应符合GB5749的要求。</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通过装置直饮水设备供水的，相关设备应有卫生许可</w:t>
      </w:r>
      <w:r>
        <w:rPr>
          <w:rFonts w:hint="eastAsia" w:ascii="宋体" w:hAnsi="宋体" w:eastAsia="宋体" w:cs="宋体"/>
          <w:color w:val="000000" w:themeColor="text1"/>
          <w:spacing w:val="8"/>
          <w:kern w:val="0"/>
          <w:szCs w:val="21"/>
          <w:lang w:bidi="ar"/>
          <w14:textFill>
            <w14:solidFill>
              <w14:schemeClr w14:val="tx1"/>
            </w14:solidFill>
          </w14:textFill>
        </w:rPr>
        <w:t>批件</w:t>
      </w:r>
      <w:r>
        <w:rPr>
          <w:rFonts w:ascii="宋体" w:hAnsi="宋体" w:eastAsia="宋体" w:cs="宋体"/>
          <w:color w:val="000000" w:themeColor="text1"/>
          <w:spacing w:val="8"/>
          <w:kern w:val="0"/>
          <w:szCs w:val="21"/>
          <w:lang w:bidi="ar"/>
          <w14:textFill>
            <w14:solidFill>
              <w14:schemeClr w14:val="tx1"/>
            </w14:solidFill>
          </w14:textFill>
        </w:rPr>
        <w:t>，供应的直饮水应符合CJ94的要求。</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通过装置饮水机设备供水的，相关设备应有卫生许可</w:t>
      </w:r>
      <w:r>
        <w:rPr>
          <w:rFonts w:hint="eastAsia" w:ascii="宋体" w:hAnsi="宋体" w:eastAsia="宋体" w:cs="宋体"/>
          <w:color w:val="000000" w:themeColor="text1"/>
          <w:spacing w:val="8"/>
          <w:kern w:val="0"/>
          <w:szCs w:val="21"/>
          <w:lang w:bidi="ar"/>
          <w14:textFill>
            <w14:solidFill>
              <w14:schemeClr w14:val="tx1"/>
            </w14:solidFill>
          </w14:textFill>
        </w:rPr>
        <w:t>批件</w:t>
      </w:r>
      <w:r>
        <w:rPr>
          <w:rFonts w:ascii="宋体" w:hAnsi="宋体" w:eastAsia="宋体" w:cs="宋体"/>
          <w:color w:val="000000" w:themeColor="text1"/>
          <w:spacing w:val="8"/>
          <w:kern w:val="0"/>
          <w:szCs w:val="21"/>
          <w:lang w:bidi="ar"/>
          <w14:textFill>
            <w14:solidFill>
              <w14:schemeClr w14:val="tx1"/>
            </w14:solidFill>
          </w14:textFill>
        </w:rPr>
        <w:t>，供应的饮用水应符合GB19298的要求</w:t>
      </w:r>
      <w:r>
        <w:rPr>
          <w:rFonts w:hint="eastAsia" w:ascii="宋体" w:hAnsi="宋体" w:eastAsia="宋体" w:cs="宋体"/>
          <w:color w:val="000000" w:themeColor="text1"/>
          <w:spacing w:val="8"/>
          <w:kern w:val="0"/>
          <w:szCs w:val="21"/>
          <w:lang w:bidi="ar"/>
          <w14:textFill>
            <w14:solidFill>
              <w14:schemeClr w14:val="tx1"/>
            </w14:solidFill>
          </w14:textFill>
        </w:rPr>
        <w:t>。</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工作场所采光、照明、通风、保温、隔热、隔声、防毒措施等应符合</w:t>
      </w:r>
      <w:r>
        <w:rPr>
          <w:rFonts w:ascii="宋体" w:hAnsi="宋体" w:eastAsia="宋体" w:cs="宋体"/>
          <w:color w:val="000000" w:themeColor="text1"/>
          <w:spacing w:val="8"/>
          <w:kern w:val="0"/>
          <w:szCs w:val="21"/>
          <w:lang w:bidi="ar"/>
          <w14:textFill>
            <w14:solidFill>
              <w14:schemeClr w14:val="tx1"/>
            </w14:solidFill>
          </w14:textFill>
        </w:rPr>
        <w:t>GB 5083、GBZ1等</w:t>
      </w:r>
      <w:r>
        <w:rPr>
          <w:rFonts w:hint="eastAsia" w:ascii="宋体" w:hAnsi="宋体" w:eastAsia="宋体" w:cs="宋体"/>
          <w:color w:val="000000" w:themeColor="text1"/>
          <w:spacing w:val="8"/>
          <w:kern w:val="0"/>
          <w:szCs w:val="21"/>
          <w:lang w:bidi="ar"/>
          <w14:textFill>
            <w14:solidFill>
              <w14:schemeClr w14:val="tx1"/>
            </w14:solidFill>
          </w14:textFill>
        </w:rPr>
        <w:t>的要求。</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hint="eastAsia" w:ascii="宋体" w:hAnsi="宋体" w:eastAsia="宋体" w:cs="宋体"/>
          <w:color w:val="000000" w:themeColor="text1"/>
          <w:spacing w:val="8"/>
          <w:kern w:val="0"/>
          <w:szCs w:val="21"/>
          <w:lang w:bidi="ar"/>
          <w14:textFill>
            <w14:solidFill>
              <w14:schemeClr w14:val="tx1"/>
            </w14:solidFill>
          </w14:textFill>
        </w:rPr>
        <w:t>废气、废水、固体废物排放和贮存、运输、处理应符合HJ 2035等环境保护管理规定。</w:t>
      </w:r>
    </w:p>
    <w:p>
      <w:pPr>
        <w:widowControl/>
        <w:numPr>
          <w:ilvl w:val="0"/>
          <w:numId w:val="2"/>
        </w:numPr>
        <w:jc w:val="left"/>
        <w:rPr>
          <w:rFonts w:ascii="宋体" w:hAnsi="宋体" w:eastAsia="宋体" w:cs="宋体"/>
          <w:color w:val="000000" w:themeColor="text1"/>
          <w:spacing w:val="8"/>
          <w:kern w:val="0"/>
          <w:szCs w:val="21"/>
          <w:lang w:bidi="ar"/>
          <w14:textFill>
            <w14:solidFill>
              <w14:schemeClr w14:val="tx1"/>
            </w14:solidFill>
          </w14:textFill>
        </w:rPr>
      </w:pPr>
      <w:r>
        <w:rPr>
          <w:rFonts w:ascii="宋体" w:hAnsi="宋体" w:eastAsia="宋体" w:cs="宋体"/>
          <w:color w:val="000000" w:themeColor="text1"/>
          <w:spacing w:val="8"/>
          <w:kern w:val="0"/>
          <w:szCs w:val="21"/>
          <w:lang w:bidi="ar"/>
          <w14:textFill>
            <w14:solidFill>
              <w14:schemeClr w14:val="tx1"/>
            </w14:solidFill>
          </w14:textFill>
        </w:rPr>
        <w:t>鼠、蚊、蝇、蟑螂等病媒生物密度控制水平应符合GB/27770、GB/T 27771</w:t>
      </w:r>
      <w:r>
        <w:rPr>
          <w:rFonts w:hint="eastAsia" w:ascii="宋体" w:hAnsi="宋体" w:eastAsia="宋体" w:cs="宋体"/>
          <w:color w:val="000000" w:themeColor="text1"/>
          <w:spacing w:val="8"/>
          <w:kern w:val="0"/>
          <w:szCs w:val="21"/>
          <w:lang w:bidi="ar"/>
          <w14:textFill>
            <w14:solidFill>
              <w14:schemeClr w14:val="tx1"/>
            </w14:solidFill>
          </w14:textFill>
        </w:rPr>
        <w:t>、</w:t>
      </w:r>
      <w:r>
        <w:rPr>
          <w:rFonts w:ascii="宋体" w:hAnsi="宋体" w:eastAsia="宋体" w:cs="宋体"/>
          <w:color w:val="000000" w:themeColor="text1"/>
          <w:spacing w:val="8"/>
          <w:kern w:val="0"/>
          <w:szCs w:val="21"/>
          <w:lang w:bidi="ar"/>
          <w14:textFill>
            <w14:solidFill>
              <w14:schemeClr w14:val="tx1"/>
            </w14:solidFill>
          </w14:textFill>
        </w:rPr>
        <w:t>GB/T 27772</w:t>
      </w:r>
      <w:r>
        <w:rPr>
          <w:rFonts w:hint="eastAsia" w:ascii="宋体" w:hAnsi="宋体" w:eastAsia="宋体" w:cs="宋体"/>
          <w:color w:val="000000" w:themeColor="text1"/>
          <w:spacing w:val="8"/>
          <w:kern w:val="0"/>
          <w:szCs w:val="21"/>
          <w:lang w:bidi="ar"/>
          <w14:textFill>
            <w14:solidFill>
              <w14:schemeClr w14:val="tx1"/>
            </w14:solidFill>
          </w14:textFill>
        </w:rPr>
        <w:t>、</w:t>
      </w:r>
      <w:r>
        <w:rPr>
          <w:rFonts w:ascii="宋体" w:hAnsi="宋体" w:eastAsia="宋体" w:cs="宋体"/>
          <w:color w:val="000000" w:themeColor="text1"/>
          <w:spacing w:val="8"/>
          <w:kern w:val="0"/>
          <w:szCs w:val="21"/>
          <w:lang w:bidi="ar"/>
          <w14:textFill>
            <w14:solidFill>
              <w14:schemeClr w14:val="tx1"/>
            </w14:solidFill>
          </w14:textFill>
        </w:rPr>
        <w:t>GB/T 27773等的要求。单位病媒生物密度控制水平至少达到C</w:t>
      </w:r>
      <w:r>
        <w:rPr>
          <w:rFonts w:hint="eastAsia" w:ascii="宋体" w:hAnsi="宋体" w:eastAsia="宋体" w:cs="宋体"/>
          <w:color w:val="000000" w:themeColor="text1"/>
          <w:spacing w:val="8"/>
          <w:kern w:val="0"/>
          <w:szCs w:val="21"/>
          <w:lang w:bidi="ar"/>
          <w14:textFill>
            <w14:solidFill>
              <w14:schemeClr w14:val="tx1"/>
            </w14:solidFill>
          </w14:textFill>
        </w:rPr>
        <w:t>级。</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76" w:name="_Toc3617"/>
      <w:bookmarkStart w:id="77" w:name="_Toc11588"/>
      <w:bookmarkStart w:id="78" w:name="_Toc25529"/>
      <w:bookmarkStart w:id="79" w:name="_Toc26726"/>
      <w:bookmarkStart w:id="80" w:name="_Toc28299"/>
      <w:r>
        <w:rPr>
          <w:rStyle w:val="35"/>
          <w:rFonts w:hint="eastAsia" w:ascii="黑体" w:hAnsi="黑体" w:eastAsia="黑体" w:cs="黑体"/>
          <w:b w:val="0"/>
          <w:bCs w:val="0"/>
          <w:kern w:val="2"/>
          <w:sz w:val="24"/>
          <w:szCs w:val="24"/>
        </w:rPr>
        <w:t>健康监测</w:t>
      </w:r>
      <w:bookmarkEnd w:id="76"/>
      <w:bookmarkEnd w:id="77"/>
      <w:bookmarkEnd w:id="78"/>
      <w:bookmarkEnd w:id="79"/>
      <w:bookmarkEnd w:id="80"/>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指定专人负责开展健康检查、健康信息收集更新、健康档案建设等工作，落实健康隐私保护。</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委托有资质的医疗服务机构承担，规范开展健康检查工作，应检尽检。</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spacing w:val="8"/>
          <w:kern w:val="0"/>
          <w:szCs w:val="21"/>
        </w:rPr>
        <w:t>根据健康检查资料，建立职工电子健康档案，实现健康信息化、规范化管理。</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一般健康检查参照附录A执行。</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职业健康检查执行GBZ98、GBZ188的规定。</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spacing w:val="8"/>
          <w:kern w:val="0"/>
          <w:szCs w:val="21"/>
        </w:rPr>
        <w:t>职工体质测定按照《国民体质测定标准手册及标准（成年人部分）》执行。</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特殊工种另有检查规定的，还应执行相关规定。</w:t>
      </w:r>
    </w:p>
    <w:p>
      <w:pPr>
        <w:numPr>
          <w:ilvl w:val="0"/>
          <w:numId w:val="3"/>
        </w:numPr>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spacing w:val="8"/>
          <w:kern w:val="0"/>
          <w:szCs w:val="21"/>
        </w:rPr>
        <w:t>探索健康信息远程监测机制，如利用可佩戴腕式手表、数字体重秤、智能血糖仪等智能可穿戴设备采集健康信息。</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81" w:name="_Toc24866"/>
      <w:bookmarkStart w:id="82" w:name="_Toc15472"/>
      <w:bookmarkStart w:id="83" w:name="_Toc17571"/>
      <w:bookmarkStart w:id="84" w:name="_Toc16180"/>
      <w:bookmarkStart w:id="85" w:name="_Toc9726"/>
      <w:r>
        <w:rPr>
          <w:rStyle w:val="35"/>
          <w:rFonts w:hint="eastAsia" w:ascii="黑体" w:hAnsi="黑体" w:eastAsia="黑体" w:cs="黑体"/>
          <w:b w:val="0"/>
          <w:bCs w:val="0"/>
          <w:kern w:val="2"/>
          <w:sz w:val="24"/>
          <w:szCs w:val="24"/>
        </w:rPr>
        <w:t>健康评估</w:t>
      </w:r>
      <w:bookmarkEnd w:id="81"/>
      <w:bookmarkEnd w:id="82"/>
      <w:bookmarkEnd w:id="83"/>
      <w:bookmarkEnd w:id="84"/>
      <w:bookmarkEnd w:id="85"/>
    </w:p>
    <w:p>
      <w:pPr>
        <w:numPr>
          <w:ilvl w:val="0"/>
          <w:numId w:val="4"/>
        </w:numPr>
        <w:tabs>
          <w:tab w:val="left" w:pos="420"/>
          <w:tab w:val="clear" w:pos="0"/>
        </w:tabs>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加强与医疗机构、健康管理机构合作，建立健全健康评估机制，主要评估内容及方式有：</w:t>
      </w:r>
    </w:p>
    <w:p>
      <w:pPr>
        <w:numPr>
          <w:ilvl w:val="255"/>
          <w:numId w:val="0"/>
        </w:numPr>
        <w:tabs>
          <w:tab w:val="left" w:pos="420"/>
        </w:tabs>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生活方式评估：可采用调查问卷方式；</w:t>
      </w:r>
    </w:p>
    <w:p>
      <w:pPr>
        <w:numPr>
          <w:ilvl w:val="255"/>
          <w:numId w:val="0"/>
        </w:numPr>
        <w:tabs>
          <w:tab w:val="left" w:pos="420"/>
        </w:tabs>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亚健康状态评估：</w:t>
      </w:r>
      <w:r>
        <w:rPr>
          <w:rFonts w:hint="eastAsia" w:ascii="宋体" w:hAnsi="宋体" w:eastAsia="宋体" w:cs="宋体"/>
          <w:spacing w:val="8"/>
          <w:kern w:val="0"/>
          <w:szCs w:val="21"/>
        </w:rPr>
        <w:t>可采用量表评价法</w:t>
      </w:r>
      <w:r>
        <w:rPr>
          <w:rFonts w:hint="eastAsia" w:ascii="宋体" w:hAnsi="宋体" w:eastAsia="宋体" w:cs="宋体"/>
          <w:color w:val="000000" w:themeColor="text1"/>
          <w:spacing w:val="8"/>
          <w:kern w:val="0"/>
          <w:szCs w:val="21"/>
          <w14:textFill>
            <w14:solidFill>
              <w14:schemeClr w14:val="tx1"/>
            </w14:solidFill>
          </w14:textFill>
        </w:rPr>
        <w:t>；</w:t>
      </w:r>
    </w:p>
    <w:p>
      <w:pPr>
        <w:numPr>
          <w:ilvl w:val="255"/>
          <w:numId w:val="0"/>
        </w:numPr>
        <w:tabs>
          <w:tab w:val="left" w:pos="420"/>
        </w:tabs>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疾病风险评估：可采用专家经验判断法、风险评估模型法等。</w:t>
      </w:r>
    </w:p>
    <w:p>
      <w:pPr>
        <w:numPr>
          <w:ilvl w:val="0"/>
          <w:numId w:val="4"/>
        </w:numPr>
        <w:tabs>
          <w:tab w:val="left" w:pos="420"/>
          <w:tab w:val="clear" w:pos="0"/>
        </w:tabs>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spacing w:val="8"/>
          <w:kern w:val="0"/>
          <w:szCs w:val="21"/>
        </w:rPr>
        <w:t>根据评估风险结果，制定健康管理方案，实施健康干预，及时随访跟踪</w:t>
      </w:r>
      <w:r>
        <w:rPr>
          <w:rFonts w:hint="eastAsia" w:ascii="宋体" w:hAnsi="宋体" w:eastAsia="宋体" w:cs="宋体"/>
          <w:color w:val="000000" w:themeColor="text1"/>
          <w:spacing w:val="8"/>
          <w:kern w:val="0"/>
          <w:szCs w:val="21"/>
          <w14:textFill>
            <w14:solidFill>
              <w14:schemeClr w14:val="tx1"/>
            </w14:solidFill>
          </w14:textFill>
        </w:rPr>
        <w:t>。</w:t>
      </w:r>
    </w:p>
    <w:p>
      <w:pPr>
        <w:numPr>
          <w:ilvl w:val="0"/>
          <w:numId w:val="4"/>
        </w:numPr>
        <w:tabs>
          <w:tab w:val="left" w:pos="420"/>
          <w:tab w:val="clear" w:pos="0"/>
        </w:tabs>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spacing w:val="8"/>
          <w:kern w:val="0"/>
          <w:szCs w:val="21"/>
        </w:rPr>
        <w:t>每年至少开展一次健康管理实施效果评估，对健康管理体系、管理人员能力、健康监测手段、评估机制、健康促进策略及措施、目标或指标控制等进行评估并持续改进。</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86" w:name="_Toc17318"/>
      <w:bookmarkStart w:id="87" w:name="_Toc1461"/>
      <w:bookmarkStart w:id="88" w:name="_Toc3253"/>
      <w:bookmarkStart w:id="89" w:name="_Toc20489"/>
      <w:bookmarkStart w:id="90" w:name="_Toc8078"/>
      <w:r>
        <w:rPr>
          <w:rStyle w:val="35"/>
          <w:rFonts w:hint="eastAsia" w:ascii="黑体" w:hAnsi="黑体" w:eastAsia="黑体" w:cs="黑体"/>
          <w:b w:val="0"/>
          <w:bCs w:val="0"/>
          <w:spacing w:val="8"/>
          <w:kern w:val="2"/>
          <w:sz w:val="24"/>
          <w:szCs w:val="24"/>
        </w:rPr>
        <w:t>健康干预</w:t>
      </w:r>
      <w:bookmarkEnd w:id="86"/>
      <w:bookmarkEnd w:id="87"/>
      <w:bookmarkEnd w:id="88"/>
      <w:bookmarkEnd w:id="89"/>
      <w:bookmarkEnd w:id="90"/>
    </w:p>
    <w:p>
      <w:pPr>
        <w:numPr>
          <w:ilvl w:val="0"/>
          <w:numId w:val="5"/>
        </w:numP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推进现代健康理念与企业文化融合，打造企业品牌健康文化，传播先进健康理念。</w:t>
      </w:r>
    </w:p>
    <w:p>
      <w:pPr>
        <w:numPr>
          <w:ilvl w:val="0"/>
          <w:numId w:val="5"/>
        </w:numP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利用多种形式组织开展开展健康教育培训，普及健康知识，提升职工健康素养水平。健康教育目标人群参与率不低于80%，</w:t>
      </w:r>
      <w:r>
        <w:rPr>
          <w:rFonts w:hint="eastAsia" w:ascii="宋体" w:hAnsi="宋体" w:eastAsia="宋体" w:cs="宋体"/>
          <w:color w:val="000000" w:themeColor="text1"/>
          <w:spacing w:val="8"/>
          <w14:textFill>
            <w14:solidFill>
              <w14:schemeClr w14:val="tx1"/>
            </w14:solidFill>
          </w14:textFill>
        </w:rPr>
        <w:t>职工具备基本健康素养的人数占职工总数的比例</w:t>
      </w:r>
      <w:r>
        <w:rPr>
          <w:rFonts w:ascii="宋体" w:hAnsi="宋体" w:eastAsia="宋体" w:cs="宋体"/>
          <w:color w:val="000000" w:themeColor="text1"/>
          <w:spacing w:val="8"/>
          <w14:textFill>
            <w14:solidFill>
              <w14:schemeClr w14:val="tx1"/>
            </w14:solidFill>
          </w14:textFill>
        </w:rPr>
        <w:t>不低于30%。</w:t>
      </w:r>
      <w:r>
        <w:rPr>
          <w:rFonts w:hint="eastAsia" w:ascii="宋体" w:hAnsi="宋体" w:eastAsia="宋体" w:cs="宋体"/>
          <w:color w:val="000000" w:themeColor="text1"/>
          <w:spacing w:val="8"/>
          <w14:textFill>
            <w14:solidFill>
              <w14:schemeClr w14:val="tx1"/>
            </w14:solidFill>
          </w14:textFill>
        </w:rPr>
        <w:t>健康教育内容包括：</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——中国公民健康素养；</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——职业健康教育；</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——慢性非传染性疾病健康教育；</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——传染性疾病健康教育；</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——公共卫生问题健康教育；</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——应急健康教育；</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——基本健康技能等。</w:t>
      </w:r>
    </w:p>
    <w:p>
      <w:pPr>
        <w:widowControl/>
        <w:numPr>
          <w:ilvl w:val="0"/>
          <w:numId w:val="5"/>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针对</w:t>
      </w:r>
      <w:r>
        <w:rPr>
          <w:rFonts w:hint="eastAsia" w:ascii="宋体" w:hAnsi="宋体" w:eastAsia="宋体" w:cs="宋体"/>
          <w:color w:val="000000" w:themeColor="text1"/>
          <w:spacing w:val="8"/>
          <w:kern w:val="0"/>
          <w:szCs w:val="21"/>
          <w14:textFill>
            <w14:solidFill>
              <w14:schemeClr w14:val="tx1"/>
            </w14:solidFill>
          </w14:textFill>
        </w:rPr>
        <w:t>工作中接触传染病病原微生物的人员，采取下列干预策略及措施：</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——传染源无害化处置；</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——工作场所隔离、通风、消杀等；</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——工作活动精准管控；</w:t>
      </w:r>
    </w:p>
    <w:p>
      <w:pPr>
        <w:numPr>
          <w:ilvl w:val="255"/>
          <w:numId w:val="0"/>
        </w:numPr>
        <w:tabs>
          <w:tab w:val="left" w:pos="0"/>
        </w:tabs>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——人群疫苗接种；</w:t>
      </w:r>
    </w:p>
    <w:p>
      <w:pPr>
        <w:widowControl/>
        <w:numPr>
          <w:ilvl w:val="255"/>
          <w:numId w:val="0"/>
        </w:numPr>
        <w:tabs>
          <w:tab w:val="left" w:pos="0"/>
        </w:tabs>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——个体防护等。</w:t>
      </w:r>
    </w:p>
    <w:p>
      <w:pPr>
        <w:numPr>
          <w:ilvl w:val="0"/>
          <w:numId w:val="5"/>
        </w:numP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针对工作中接触职业病危害因素的人员，采取</w:t>
      </w:r>
      <w:r>
        <w:rPr>
          <w:rFonts w:hint="eastAsia" w:ascii="宋体" w:hAnsi="宋体" w:eastAsia="宋体" w:cs="宋体"/>
          <w:color w:val="000000" w:themeColor="text1"/>
          <w:spacing w:val="8"/>
          <w:kern w:val="0"/>
          <w:szCs w:val="21"/>
          <w14:textFill>
            <w14:solidFill>
              <w14:schemeClr w14:val="tx1"/>
            </w14:solidFill>
          </w14:textFill>
        </w:rPr>
        <w:t>下列策略及措施：</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职业病危害因素接触水平控制在GBZ 2.1、GBZ 2.2的限值内；</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——逐步替代落后生产工艺及设备、材料；</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配置符合要求的防护条件、设施、用品；</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——严格落实职业禁忌保护；</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——目标人群职业健康监护等。</w:t>
      </w:r>
    </w:p>
    <w:p>
      <w:pPr>
        <w:numPr>
          <w:ilvl w:val="0"/>
          <w:numId w:val="5"/>
        </w:numP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针对</w:t>
      </w:r>
      <w:r>
        <w:rPr>
          <w:rFonts w:hint="eastAsia" w:ascii="宋体" w:hAnsi="宋体" w:eastAsia="宋体" w:cs="宋体"/>
          <w:spacing w:val="8"/>
          <w:kern w:val="0"/>
          <w:szCs w:val="21"/>
        </w:rPr>
        <w:t>慢性非传染性疾病，</w:t>
      </w:r>
      <w:r>
        <w:rPr>
          <w:rFonts w:hint="eastAsia" w:ascii="宋体" w:hAnsi="宋体" w:eastAsia="宋体" w:cs="宋体"/>
          <w:color w:val="000000" w:themeColor="text1"/>
          <w:spacing w:val="8"/>
          <w14:textFill>
            <w14:solidFill>
              <w14:schemeClr w14:val="tx1"/>
            </w14:solidFill>
          </w14:textFill>
        </w:rPr>
        <w:t>采取</w:t>
      </w:r>
      <w:r>
        <w:rPr>
          <w:rFonts w:hint="eastAsia" w:ascii="宋体" w:hAnsi="宋体" w:eastAsia="宋体" w:cs="宋体"/>
          <w:color w:val="000000" w:themeColor="text1"/>
          <w:spacing w:val="8"/>
          <w:kern w:val="0"/>
          <w:szCs w:val="21"/>
          <w14:textFill>
            <w14:solidFill>
              <w14:schemeClr w14:val="tx1"/>
            </w14:solidFill>
          </w14:textFill>
        </w:rPr>
        <w:t>下列策略及措施：</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——定期健康检查</w:t>
      </w:r>
      <w:r>
        <w:rPr>
          <w:rFonts w:hint="eastAsia" w:ascii="宋体" w:hAnsi="宋体" w:eastAsia="宋体" w:cs="宋体"/>
          <w:color w:val="000000" w:themeColor="text1"/>
          <w:spacing w:val="8"/>
          <w:kern w:val="0"/>
          <w:szCs w:val="21"/>
          <w14:textFill>
            <w14:solidFill>
              <w14:schemeClr w14:val="tx1"/>
            </w14:solidFill>
          </w14:textFill>
        </w:rPr>
        <w:t>；</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——推广健康生活方式</w:t>
      </w:r>
      <w:r>
        <w:rPr>
          <w:rFonts w:hint="eastAsia" w:ascii="宋体" w:hAnsi="宋体" w:eastAsia="宋体" w:cs="宋体"/>
          <w:color w:val="000000" w:themeColor="text1"/>
          <w:spacing w:val="8"/>
          <w:kern w:val="0"/>
          <w:szCs w:val="21"/>
          <w14:textFill>
            <w14:solidFill>
              <w14:schemeClr w14:val="tx1"/>
            </w14:solidFill>
          </w14:textFill>
        </w:rPr>
        <w:t>；</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——安全用药指导；</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——膳食与营养指导</w:t>
      </w:r>
      <w:r>
        <w:rPr>
          <w:rFonts w:hint="eastAsia" w:ascii="宋体" w:hAnsi="宋体" w:eastAsia="宋体" w:cs="宋体"/>
          <w:color w:val="000000" w:themeColor="text1"/>
          <w:spacing w:val="8"/>
          <w:kern w:val="0"/>
          <w:szCs w:val="21"/>
          <w14:textFill>
            <w14:solidFill>
              <w14:schemeClr w14:val="tx1"/>
            </w14:solidFill>
          </w14:textFill>
        </w:rPr>
        <w:t>；</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——运动康复指导；</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——亚健康理疗保健；</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——根据情况，适当调整作业岗位等。</w:t>
      </w:r>
    </w:p>
    <w:p>
      <w:pPr>
        <w:widowControl/>
        <w:numPr>
          <w:ilvl w:val="0"/>
          <w:numId w:val="5"/>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针对女职工、未成年工，应落实国家关于女职工、未成年工劳动保护的特别规定。</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91" w:name="_Toc9550"/>
      <w:bookmarkStart w:id="92" w:name="_Toc24116"/>
      <w:bookmarkStart w:id="93" w:name="_Toc19037"/>
      <w:bookmarkStart w:id="94" w:name="_Toc13466"/>
      <w:bookmarkStart w:id="95" w:name="_Toc3735"/>
      <w:r>
        <w:rPr>
          <w:rStyle w:val="35"/>
          <w:rFonts w:hint="eastAsia" w:ascii="黑体" w:hAnsi="黑体" w:eastAsia="黑体" w:cs="黑体"/>
          <w:b w:val="0"/>
          <w:bCs w:val="0"/>
          <w:spacing w:val="8"/>
          <w:kern w:val="2"/>
          <w:sz w:val="24"/>
          <w:szCs w:val="24"/>
        </w:rPr>
        <w:t>健康促进</w:t>
      </w:r>
      <w:bookmarkEnd w:id="91"/>
      <w:bookmarkEnd w:id="92"/>
      <w:bookmarkEnd w:id="93"/>
      <w:bookmarkEnd w:id="94"/>
      <w:bookmarkEnd w:id="95"/>
    </w:p>
    <w:p>
      <w:pPr>
        <w:widowControl/>
        <w:numPr>
          <w:ilvl w:val="0"/>
          <w:numId w:val="6"/>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全面实施健身、控烟、合理膳食行动，确保“三高”（高血压、高血脂、高血糖）、“六病”（冠心病、肾病综合征、眼底病变、周围神经病变、周围血管病变）发生率或发病率显著降低。促进措施有：</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——劝阻吸烟者戒烟</w:t>
      </w:r>
      <w:r>
        <w:rPr>
          <w:rFonts w:hint="eastAsia"/>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不吸烟职工占职工总数比例应不低于</w:t>
      </w:r>
      <w:r>
        <w:rPr>
          <w:rFonts w:ascii="宋体" w:hAnsi="宋体" w:eastAsia="宋体" w:cs="宋体"/>
          <w:color w:val="000000" w:themeColor="text1"/>
          <w:spacing w:val="8"/>
          <w14:textFill>
            <w14:solidFill>
              <w14:schemeClr w14:val="tx1"/>
            </w14:solidFill>
          </w14:textFill>
        </w:rPr>
        <w:t>80%</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限制饮酒，倡导男性饮酒量控制酒精25g；女性不超过15g。孕妇禁止饮酒。</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为职工提供相对固定的健身场地及设施，健身设施种类一般不少于3种；</w:t>
      </w:r>
    </w:p>
    <w:p>
      <w:pPr>
        <w:widowControl/>
        <w:numPr>
          <w:ilvl w:val="255"/>
          <w:numId w:val="0"/>
        </w:numPr>
        <w:ind w:left="906" w:leftChars="216" w:hanging="452" w:hanging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鼓励职工运动健身，</w:t>
      </w:r>
      <w:r>
        <w:rPr>
          <w:rFonts w:hint="eastAsia" w:ascii="宋体" w:hAnsi="宋体" w:eastAsia="宋体" w:cs="宋体"/>
          <w:color w:val="000000" w:themeColor="text1"/>
          <w:spacing w:val="8"/>
          <w14:textFill>
            <w14:solidFill>
              <w14:schemeClr w14:val="tx1"/>
            </w14:solidFill>
          </w14:textFill>
        </w:rPr>
        <w:t>经常参加体育锻炼（每周参加体育锻炼频度3次及以上，每次体育锻炼持续时间30分钟及以上，每次体育锻炼的运动强度达到中等及以上）的职工人数比例不低于4</w:t>
      </w:r>
      <w:r>
        <w:rPr>
          <w:rFonts w:ascii="宋体" w:hAnsi="宋体" w:eastAsia="宋体" w:cs="宋体"/>
          <w:color w:val="000000" w:themeColor="text1"/>
          <w:spacing w:val="8"/>
          <w14:textFill>
            <w14:solidFill>
              <w14:schemeClr w14:val="tx1"/>
            </w14:solidFill>
          </w14:textFill>
        </w:rPr>
        <w:t>0</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ind w:left="906" w:leftChars="216" w:hanging="452" w:hanging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建立营养标准，包括</w:t>
      </w:r>
      <w:r>
        <w:rPr>
          <w:rFonts w:hint="eastAsia" w:ascii="宋体" w:hAnsi="宋体" w:eastAsia="宋体" w:cs="宋体"/>
          <w:color w:val="000000" w:themeColor="text1"/>
          <w:spacing w:val="8"/>
          <w14:textFill>
            <w14:solidFill>
              <w14:schemeClr w14:val="tx1"/>
            </w14:solidFill>
          </w14:textFill>
        </w:rPr>
        <w:t>人均每日摄入食盐不高于5g、食用油不高于25～30g、糖不高于25g、蔬菜和水果不低于500g，每日摄入食物种类不少于12种，每周不少于25种；</w:t>
      </w:r>
    </w:p>
    <w:p>
      <w:pPr>
        <w:widowControl/>
        <w:numPr>
          <w:ilvl w:val="255"/>
          <w:numId w:val="0"/>
        </w:numPr>
        <w:ind w:left="906" w:leftChars="216" w:hanging="452" w:hanging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平衡职工膳食，</w:t>
      </w:r>
      <w:r>
        <w:rPr>
          <w:rFonts w:hint="eastAsia" w:ascii="宋体" w:hAnsi="宋体" w:eastAsia="宋体" w:cs="宋体"/>
          <w:color w:val="000000" w:themeColor="text1"/>
          <w:spacing w:val="8"/>
          <w14:textFill>
            <w14:solidFill>
              <w14:schemeClr w14:val="tx1"/>
            </w14:solidFill>
          </w14:textFill>
        </w:rPr>
        <w:t>成年人维持健康体重指数（BMI）控制在18.5～24 kg/㎡；成人男性腰围小于85cm，女性小于80cm。</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全面实施心理健康促进行动，有效预防和控制焦虑、抑郁等精神障碍以及职业倦怠等心理行为问题。促进措施有：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——设立心理健康辅导室；</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——开展职工心理健康教育；</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——提供心理咨询绿色通道；</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——提供心理危机援助服务；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——心理健康促进融入工会活动等。</w:t>
      </w:r>
    </w:p>
    <w:p>
      <w:pPr>
        <w:widowControl/>
        <w:numPr>
          <w:ilvl w:val="0"/>
          <w:numId w:val="6"/>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全面实施职业健康保护行动，应对解决新旧职业健康问题，保障职业人群健康权益。促进措施有：</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——加强劳动过程防护，减少各种职业病危害因素接触；</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——严格落实每日8小时工作制，因特殊原因需延长工作时间的，每日不得超过3小时；</w:t>
      </w:r>
    </w:p>
    <w:p>
      <w:pPr>
        <w:widowControl/>
        <w:numPr>
          <w:ilvl w:val="255"/>
          <w:numId w:val="0"/>
        </w:numPr>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推进坐站交替式新型健康办公方式，连续坐位办公不应超过3小时；</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——开展工间操、眼保健操等，预防和控制过度疲劳；</w:t>
      </w:r>
    </w:p>
    <w:p>
      <w:pPr>
        <w:widowControl/>
        <w:numPr>
          <w:ilvl w:val="255"/>
          <w:numId w:val="0"/>
        </w:num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——采取保护措施，预防和控制长时间、高强度、重复用力、快速移动等作业造成肌肉骨骼损伤等。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全面实施心脑血管防治行动，预防心脑血管疾病的发生，降低其发病率、病死率。促进措施有：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——组织血压正常者至少每年测量1次血压；</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——组织血压为正常高值者（120～139mmHg/80～89mmHg）经常性血压测量；</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——组织40岁以下血脂正常人群，每2～5年检测1次血脂；</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——组织40岁及以上人群至少每年检测1次血脂；</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——组织心脑血管疾病高危人群每6个月检测1次血脂；</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——合理确定高危人群运动限度等。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全面实施癌症防治行动，预防癌症发生，降低癌症的发病率、病死率。促进措施有：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——组织践行戒烟限酒、合理饮食、科学运动等健康生活方式等；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——预防、控制、消除职业活动过程中接触的致癌危险因素；</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——组织开展防癌体检，重点筛查</w:t>
      </w:r>
      <w:r>
        <w:rPr>
          <w:rFonts w:ascii="宋体" w:hAnsi="宋体" w:eastAsia="宋体" w:cs="宋体"/>
          <w:color w:val="000000" w:themeColor="text1"/>
          <w:spacing w:val="8"/>
          <w14:textFill>
            <w14:solidFill>
              <w14:schemeClr w14:val="tx1"/>
            </w14:solidFill>
          </w14:textFill>
        </w:rPr>
        <w:t>胃癌、食管癌、结直肠癌、肺癌、宫颈癌、乳腺癌等重点癌症</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ind w:left="906" w:leftChars="216" w:hanging="452" w:hanging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——普及癌症防治核心信息及知识，知识知晓率达到80%以上等。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全面实施慢性呼吸系统疾病防治行动，预防其发生发展，降低其发病率、病死率。促进措施有：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——组织40岁及以上人群每年检查1次肺功能；</w:t>
      </w:r>
    </w:p>
    <w:p>
      <w:pPr>
        <w:widowControl/>
        <w:numPr>
          <w:ilvl w:val="255"/>
          <w:numId w:val="0"/>
        </w:numPr>
        <w:ind w:left="906" w:leftChars="216" w:hanging="452" w:hanging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——组织慢性呼吸系统疾病高危人群（长期吸烟、职业粉尘或化学物质暴露等危险因素接触者，有活动后气短或呼吸困难、慢性咳嗽咳痰、反复下呼吸道感染等症状者）每年检查1次肺功能；</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——组织慢性呼吸系统疾病高危人群接种流感疫苗和肺炎球菌疫苗等。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全面实施糖尿病防治行动，预防糖尿病及其并发症发生发展，降低其发病率。促进措施有：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——组织40岁及以上人群每年至少检测1次空腹血糖；</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——组织糖尿病前期人群每半年检测1次空腹血糖或餐后2小时血糖；</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——为糖尿病患者提供合理膳食指导；</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——为糖尿病患者合理运动指导，每周至少有5天，每天半小时以上的中等量运动等。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全面实施传染病及地方病防治行动，预防艾滋病、乙肝、丙肝、结核病、寄生虫病及地方病等的发生，降低发病率、感染率等。促进措施有：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——保障工作场所卫生、食品安全卫生、饮用水卫生；</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——建立传染病疫苗接种情况自我监督机制；</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——加强个人防护等。</w:t>
      </w:r>
    </w:p>
    <w:p>
      <w:pPr>
        <w:widowControl/>
        <w:numPr>
          <w:ilvl w:val="0"/>
          <w:numId w:val="6"/>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全面实施老年健康促进行动，提高60周岁以上老年人的健康水平、改善其生活质量、实现健康老龄化。促进措施有：</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——安排老年人从事适合其身体状况的工作；</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——为老年人发挥传帮带作用创造条件，以“老有所为”应对职业心理变化；</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——提供更多日常关怀和健康服务，防治老年常见疾病；</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——鼓励老年人积极参与社会活动，打造老年群体文化等。</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96" w:name="_Toc13676"/>
      <w:bookmarkStart w:id="97" w:name="_Toc14317"/>
      <w:bookmarkStart w:id="98" w:name="_Toc15132"/>
      <w:bookmarkStart w:id="99" w:name="_Toc13310"/>
      <w:bookmarkStart w:id="100" w:name="_Toc26900"/>
      <w:r>
        <w:rPr>
          <w:rStyle w:val="35"/>
          <w:rFonts w:hint="eastAsia" w:ascii="黑体" w:hAnsi="黑体" w:eastAsia="黑体" w:cs="黑体"/>
          <w:b w:val="0"/>
          <w:bCs w:val="0"/>
          <w:spacing w:val="8"/>
          <w:kern w:val="2"/>
          <w:sz w:val="24"/>
          <w:szCs w:val="24"/>
        </w:rPr>
        <w:t>工作保障</w:t>
      </w:r>
      <w:bookmarkEnd w:id="96"/>
      <w:bookmarkEnd w:id="97"/>
      <w:bookmarkEnd w:id="98"/>
      <w:bookmarkEnd w:id="99"/>
      <w:bookmarkEnd w:id="100"/>
    </w:p>
    <w:p>
      <w:pPr>
        <w:widowControl/>
        <w:numPr>
          <w:ilvl w:val="0"/>
          <w:numId w:val="7"/>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用人单位应</w:t>
      </w:r>
      <w:r>
        <w:rPr>
          <w:rFonts w:hint="eastAsia" w:ascii="宋体" w:hAnsi="宋体" w:eastAsia="宋体" w:cs="宋体"/>
          <w:color w:val="000000" w:themeColor="text1"/>
          <w:spacing w:val="8"/>
          <w14:textFill>
            <w14:solidFill>
              <w14:schemeClr w14:val="tx1"/>
            </w14:solidFill>
          </w14:textFill>
        </w:rPr>
        <w:t>将健康工作融入单位发展决策，</w:t>
      </w:r>
      <w:r>
        <w:rPr>
          <w:rFonts w:hint="eastAsia" w:ascii="宋体" w:hAnsi="宋体" w:eastAsia="宋体" w:cs="宋体"/>
          <w:color w:val="000000" w:themeColor="text1"/>
          <w:spacing w:val="8"/>
          <w:kern w:val="0"/>
          <w:szCs w:val="21"/>
          <w14:textFill>
            <w14:solidFill>
              <w14:schemeClr w14:val="tx1"/>
            </w14:solidFill>
          </w14:textFill>
        </w:rPr>
        <w:t>贯彻落实“健康中国”战略实施要求，</w:t>
      </w:r>
      <w:r>
        <w:rPr>
          <w:rFonts w:hint="eastAsia" w:ascii="宋体" w:hAnsi="宋体" w:eastAsia="宋体" w:cs="宋体"/>
          <w:color w:val="000000" w:themeColor="text1"/>
          <w:spacing w:val="8"/>
          <w14:textFill>
            <w14:solidFill>
              <w14:schemeClr w14:val="tx1"/>
            </w14:solidFill>
          </w14:textFill>
        </w:rPr>
        <w:t>积极开展“健康企业”、“健康单位”、“健康社区”等的行动建设，促进职业人群健康，</w:t>
      </w:r>
      <w:r>
        <w:rPr>
          <w:rFonts w:hint="eastAsia" w:ascii="宋体" w:hAnsi="宋体" w:eastAsia="宋体" w:cs="宋体"/>
          <w:color w:val="000000" w:themeColor="text1"/>
          <w:spacing w:val="8"/>
          <w:kern w:val="0"/>
          <w:szCs w:val="21"/>
          <w14:textFill>
            <w14:solidFill>
              <w14:schemeClr w14:val="tx1"/>
            </w14:solidFill>
          </w14:textFill>
        </w:rPr>
        <w:t>服务国家健康事业发展大局。</w:t>
      </w:r>
    </w:p>
    <w:p>
      <w:pPr>
        <w:widowControl/>
        <w:numPr>
          <w:ilvl w:val="0"/>
          <w:numId w:val="7"/>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全面加强本单位健康管理工作，明确工作组织机构及人员：</w:t>
      </w:r>
    </w:p>
    <w:p>
      <w:pPr>
        <w:widowControl/>
        <w:numPr>
          <w:ilvl w:val="255"/>
          <w:numId w:val="0"/>
        </w:numPr>
        <w:tabs>
          <w:tab w:val="left" w:pos="0"/>
        </w:tabs>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明确健康管理职责部门；</w:t>
      </w:r>
    </w:p>
    <w:p>
      <w:pPr>
        <w:widowControl/>
        <w:numPr>
          <w:ilvl w:val="255"/>
          <w:numId w:val="0"/>
        </w:numPr>
        <w:tabs>
          <w:tab w:val="left" w:pos="0"/>
        </w:tabs>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指定专/兼职人员，负责开展职工健康全过程管理工作。</w:t>
      </w:r>
    </w:p>
    <w:p>
      <w:pPr>
        <w:widowControl/>
        <w:numPr>
          <w:ilvl w:val="0"/>
          <w:numId w:val="7"/>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建立健全本单位健康管理体系，重点做好以下方面：</w:t>
      </w:r>
    </w:p>
    <w:p>
      <w:pPr>
        <w:widowControl/>
        <w:numPr>
          <w:ilvl w:val="255"/>
          <w:numId w:val="0"/>
        </w:numPr>
        <w:tabs>
          <w:tab w:val="left" w:pos="0"/>
        </w:tabs>
        <w:ind w:firstLine="452" w:firstLineChars="2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按照GB/T39509规定，建立健全健康管理体系；</w:t>
      </w:r>
    </w:p>
    <w:p>
      <w:pPr>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kern w:val="0"/>
          <w:szCs w:val="21"/>
          <w14:textFill>
            <w14:solidFill>
              <w14:schemeClr w14:val="tx1"/>
            </w14:solidFill>
          </w14:textFill>
        </w:rPr>
        <w:t>制定健康管理工作计划，包括阶段性、中长期、年度计划等；</w:t>
      </w:r>
    </w:p>
    <w:p>
      <w:pPr>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——制定完善的</w:t>
      </w:r>
      <w:r>
        <w:rPr>
          <w:rFonts w:hint="eastAsia" w:ascii="宋体" w:hAnsi="宋体" w:eastAsia="宋体" w:cs="宋体"/>
          <w:color w:val="000000" w:themeColor="text1"/>
          <w:spacing w:val="8"/>
          <w:kern w:val="0"/>
          <w:szCs w:val="21"/>
          <w14:textFill>
            <w14:solidFill>
              <w14:schemeClr w14:val="tx1"/>
            </w14:solidFill>
          </w14:textFill>
        </w:rPr>
        <w:t>健康相关</w:t>
      </w:r>
      <w:r>
        <w:rPr>
          <w:rFonts w:hint="eastAsia" w:ascii="宋体" w:hAnsi="宋体" w:eastAsia="宋体" w:cs="宋体"/>
          <w:color w:val="000000" w:themeColor="text1"/>
          <w:spacing w:val="8"/>
          <w:kern w:val="0"/>
          <w:szCs w:val="21"/>
          <w:lang w:bidi="ar"/>
          <w14:textFill>
            <w14:solidFill>
              <w14:schemeClr w14:val="tx1"/>
            </w14:solidFill>
          </w14:textFill>
        </w:rPr>
        <w:t>管理制度及配套实施方案；</w:t>
      </w:r>
    </w:p>
    <w:p>
      <w:pPr>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——明确健康管理目标及质量保障措施等。</w:t>
      </w:r>
    </w:p>
    <w:p>
      <w:pPr>
        <w:widowControl/>
        <w:numPr>
          <w:ilvl w:val="0"/>
          <w:numId w:val="7"/>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加强本单位健康服务及保障设施建设，包括：</w:t>
      </w:r>
    </w:p>
    <w:p>
      <w:pPr>
        <w:numPr>
          <w:ilvl w:val="255"/>
          <w:numId w:val="0"/>
        </w:numPr>
        <w:ind w:firstLine="452" w:firstLineChars="200"/>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——建设健康管理信息化平台，搭建医疗资源获取及医疗服务支持通道；</w:t>
      </w:r>
    </w:p>
    <w:p>
      <w:pPr>
        <w:ind w:firstLine="452" w:firstLineChars="200"/>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——建设必要的健康基础设施，如</w:t>
      </w:r>
      <w:r>
        <w:rPr>
          <w:rFonts w:hint="eastAsia" w:ascii="宋体" w:hAnsi="宋体" w:eastAsia="宋体" w:cs="宋体"/>
          <w:color w:val="000000" w:themeColor="text1"/>
          <w:spacing w:val="8"/>
          <w:kern w:val="0"/>
          <w:szCs w:val="21"/>
          <w14:textFill>
            <w14:solidFill>
              <w14:schemeClr w14:val="tx1"/>
            </w14:solidFill>
          </w14:textFill>
        </w:rPr>
        <w:t>“健康咨询室”、“心理辅导室”、“健康食堂”、“母婴室”。</w:t>
      </w:r>
    </w:p>
    <w:p>
      <w:pPr>
        <w:widowControl/>
        <w:numPr>
          <w:ilvl w:val="0"/>
          <w:numId w:val="7"/>
        </w:numPr>
        <w:jc w:val="left"/>
        <w:rPr>
          <w:rFonts w:ascii="宋体" w:eastAsia="宋体" w:cs="宋体"/>
          <w:szCs w:val="21"/>
        </w:rPr>
      </w:pPr>
      <w:r>
        <w:rPr>
          <w:rFonts w:ascii="宋体" w:eastAsia="宋体" w:cs="宋体"/>
          <w:szCs w:val="21"/>
          <w:lang w:bidi="ar"/>
        </w:rPr>
        <w:t>为</w:t>
      </w:r>
      <w:r>
        <w:rPr>
          <w:rFonts w:hint="eastAsia" w:ascii="宋体" w:eastAsia="宋体" w:cs="宋体"/>
          <w:szCs w:val="21"/>
          <w:lang w:bidi="ar"/>
        </w:rPr>
        <w:t>本单位职工</w:t>
      </w:r>
      <w:r>
        <w:rPr>
          <w:rFonts w:ascii="宋体" w:eastAsia="宋体" w:cs="宋体"/>
          <w:szCs w:val="21"/>
          <w:lang w:bidi="ar"/>
        </w:rPr>
        <w:t>按时、足额缴纳工伤保险和医疗保险保费。</w:t>
      </w:r>
    </w:p>
    <w:p>
      <w:pPr>
        <w:widowControl/>
        <w:numPr>
          <w:ilvl w:val="0"/>
          <w:numId w:val="7"/>
        </w:numPr>
        <w:jc w:val="left"/>
        <w:rPr>
          <w:rFonts w:ascii="宋体" w:eastAsia="宋体" w:cs="宋体"/>
          <w:szCs w:val="21"/>
        </w:rPr>
      </w:pPr>
      <w:r>
        <w:rPr>
          <w:rFonts w:hint="eastAsia" w:ascii="宋体" w:hAnsi="宋体" w:eastAsia="宋体" w:cs="宋体"/>
          <w:color w:val="000000" w:themeColor="text1"/>
          <w:spacing w:val="8"/>
          <w:kern w:val="0"/>
          <w:szCs w:val="21"/>
          <w14:textFill>
            <w14:solidFill>
              <w14:schemeClr w14:val="tx1"/>
            </w14:solidFill>
          </w14:textFill>
        </w:rPr>
        <w:t>落实本单位健康管理工作所需经费，专款专用。</w:t>
      </w:r>
    </w:p>
    <w:p>
      <w:pPr>
        <w:pStyle w:val="2"/>
        <w:numPr>
          <w:ilvl w:val="0"/>
          <w:numId w:val="1"/>
        </w:numPr>
        <w:tabs>
          <w:tab w:val="left" w:pos="397"/>
          <w:tab w:val="clear" w:pos="0"/>
        </w:tabs>
        <w:adjustRightInd w:val="0"/>
        <w:snapToGrid w:val="0"/>
        <w:spacing w:line="240" w:lineRule="auto"/>
        <w:rPr>
          <w:rStyle w:val="35"/>
          <w:rFonts w:ascii="黑体" w:hAnsi="黑体" w:eastAsia="黑体" w:cs="黑体"/>
          <w:b/>
          <w:bCs/>
          <w:spacing w:val="8"/>
          <w:kern w:val="2"/>
          <w:sz w:val="24"/>
          <w:szCs w:val="24"/>
        </w:rPr>
      </w:pPr>
      <w:bookmarkStart w:id="101" w:name="_Toc20643"/>
      <w:bookmarkStart w:id="102" w:name="_Toc29196"/>
      <w:bookmarkStart w:id="103" w:name="_Toc28420"/>
      <w:bookmarkStart w:id="104" w:name="_Toc817"/>
      <w:bookmarkStart w:id="105" w:name="_Toc13193"/>
      <w:r>
        <w:rPr>
          <w:rStyle w:val="35"/>
          <w:rFonts w:hint="eastAsia" w:ascii="黑体" w:hAnsi="黑体" w:eastAsia="黑体" w:cs="黑体"/>
          <w:b w:val="0"/>
          <w:bCs w:val="0"/>
          <w:spacing w:val="8"/>
          <w:kern w:val="2"/>
          <w:sz w:val="24"/>
          <w:szCs w:val="24"/>
        </w:rPr>
        <w:t>技术支持</w:t>
      </w:r>
      <w:bookmarkEnd w:id="101"/>
      <w:bookmarkEnd w:id="102"/>
      <w:bookmarkEnd w:id="103"/>
      <w:bookmarkEnd w:id="104"/>
      <w:bookmarkEnd w:id="105"/>
    </w:p>
    <w:p>
      <w:pPr>
        <w:widowControl/>
        <w:numPr>
          <w:ilvl w:val="0"/>
          <w:numId w:val="8"/>
        </w:numPr>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医疗单位或健康管理服务机构积极推进健康管理与服务体系建设，提供技术支持和保障。</w:t>
      </w:r>
    </w:p>
    <w:p>
      <w:pPr>
        <w:widowControl/>
        <w:numPr>
          <w:ilvl w:val="0"/>
          <w:numId w:val="8"/>
        </w:numPr>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kern w:val="0"/>
          <w:szCs w:val="21"/>
          <w14:textFill>
            <w14:solidFill>
              <w14:schemeClr w14:val="tx1"/>
            </w14:solidFill>
          </w14:textFill>
        </w:rPr>
        <w:t>根据</w:t>
      </w:r>
      <w:r>
        <w:rPr>
          <w:rFonts w:hint="eastAsia" w:ascii="宋体" w:hAnsi="宋体" w:eastAsia="宋体" w:cs="宋体"/>
          <w:color w:val="000000" w:themeColor="text1"/>
          <w:spacing w:val="8"/>
          <w14:textFill>
            <w14:solidFill>
              <w14:schemeClr w14:val="tx1"/>
            </w14:solidFill>
          </w14:textFill>
        </w:rPr>
        <w:t>职业人群特点</w:t>
      </w:r>
      <w:r>
        <w:rPr>
          <w:rFonts w:ascii="宋体" w:hAnsi="宋体" w:eastAsia="宋体" w:cs="宋体"/>
          <w:color w:val="000000" w:themeColor="text1"/>
          <w:spacing w:val="8"/>
          <w14:textFill>
            <w14:solidFill>
              <w14:schemeClr w14:val="tx1"/>
            </w14:solidFill>
          </w14:textFill>
        </w:rPr>
        <w:t>，设计符合</w:t>
      </w:r>
      <w:r>
        <w:rPr>
          <w:rFonts w:hint="eastAsia" w:ascii="宋体" w:hAnsi="宋体" w:eastAsia="宋体" w:cs="宋体"/>
          <w:color w:val="000000" w:themeColor="text1"/>
          <w:spacing w:val="8"/>
          <w:kern w:val="0"/>
          <w:szCs w:val="21"/>
          <w14:textFill>
            <w14:solidFill>
              <w14:schemeClr w14:val="tx1"/>
            </w14:solidFill>
          </w14:textFill>
        </w:rPr>
        <w:t>用人单位</w:t>
      </w:r>
      <w:r>
        <w:rPr>
          <w:rFonts w:hint="eastAsia" w:ascii="宋体" w:hAnsi="宋体" w:eastAsia="宋体" w:cs="宋体"/>
          <w:color w:val="000000" w:themeColor="text1"/>
          <w:spacing w:val="8"/>
          <w14:textFill>
            <w14:solidFill>
              <w14:schemeClr w14:val="tx1"/>
            </w14:solidFill>
          </w14:textFill>
        </w:rPr>
        <w:t>健康</w:t>
      </w:r>
      <w:r>
        <w:rPr>
          <w:rFonts w:ascii="宋体" w:hAnsi="宋体" w:eastAsia="宋体" w:cs="宋体"/>
          <w:color w:val="000000" w:themeColor="text1"/>
          <w:spacing w:val="8"/>
          <w14:textFill>
            <w14:solidFill>
              <w14:schemeClr w14:val="tx1"/>
            </w14:solidFill>
          </w14:textFill>
        </w:rPr>
        <w:t>需求的</w:t>
      </w:r>
      <w:r>
        <w:rPr>
          <w:rFonts w:hint="eastAsia" w:ascii="宋体" w:hAnsi="宋体" w:eastAsia="宋体" w:cs="宋体"/>
          <w:color w:val="000000" w:themeColor="text1"/>
          <w:spacing w:val="8"/>
          <w14:textFill>
            <w14:solidFill>
              <w14:schemeClr w14:val="tx1"/>
            </w14:solidFill>
          </w14:textFill>
        </w:rPr>
        <w:t>健康管理体系或方案，主要包括：</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健康检查个性化定制及快速体检；</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检查报告多学科专家解读与评估；</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健康风险预警及精准干预；</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健康管理效果动态追踪等。</w:t>
      </w:r>
    </w:p>
    <w:p>
      <w:pPr>
        <w:widowControl/>
        <w:numPr>
          <w:ilvl w:val="0"/>
          <w:numId w:val="8"/>
        </w:numPr>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实施推进线上、线下相结合的多维度健康服务模式，主要包括：</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——健康咨询室常驻</w:t>
      </w:r>
      <w:r>
        <w:rPr>
          <w:rFonts w:hint="eastAsia" w:ascii="宋体" w:hAnsi="宋体" w:eastAsia="宋体" w:cs="宋体"/>
          <w:color w:val="000000" w:themeColor="text1"/>
          <w:spacing w:val="8"/>
          <w14:textFill>
            <w14:solidFill>
              <w14:schemeClr w14:val="tx1"/>
            </w14:solidFill>
          </w14:textFill>
        </w:rPr>
        <w:t>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医生巡回式出诊</w:t>
      </w:r>
      <w:r>
        <w:rPr>
          <w:rFonts w:ascii="宋体" w:hAnsi="宋体" w:eastAsia="宋体" w:cs="宋体"/>
          <w:color w:val="000000" w:themeColor="text1"/>
          <w:spacing w:val="8"/>
          <w14:textFill>
            <w14:solidFill>
              <w14:schemeClr w14:val="tx1"/>
            </w14:solidFill>
          </w14:textFill>
        </w:rPr>
        <w:t>服务</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——中医理疗</w:t>
      </w:r>
      <w:r>
        <w:rPr>
          <w:rFonts w:hint="eastAsia" w:ascii="宋体" w:hAnsi="宋体" w:eastAsia="宋体" w:cs="宋体"/>
          <w:color w:val="000000" w:themeColor="text1"/>
          <w:spacing w:val="8"/>
          <w14:textFill>
            <w14:solidFill>
              <w14:schemeClr w14:val="tx1"/>
            </w14:solidFill>
          </w14:textFill>
        </w:rPr>
        <w:t>上门</w:t>
      </w:r>
      <w:r>
        <w:rPr>
          <w:rFonts w:ascii="宋体" w:hAnsi="宋体" w:eastAsia="宋体" w:cs="宋体"/>
          <w:color w:val="000000" w:themeColor="text1"/>
          <w:spacing w:val="8"/>
          <w14:textFill>
            <w14:solidFill>
              <w14:schemeClr w14:val="tx1"/>
            </w14:solidFill>
          </w14:textFill>
        </w:rPr>
        <w:t>服务</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面对面心理干预服务；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运动健康指导服务；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——线上健康咨询服务</w:t>
      </w:r>
      <w:r>
        <w:rPr>
          <w:rFonts w:hint="eastAsia" w:ascii="宋体" w:hAnsi="宋体" w:eastAsia="宋体" w:cs="宋体"/>
          <w:color w:val="000000" w:themeColor="text1"/>
          <w:spacing w:val="8"/>
          <w14:textFill>
            <w14:solidFill>
              <w14:schemeClr w14:val="tx1"/>
            </w14:solidFill>
          </w14:textFill>
        </w:rPr>
        <w:t>；</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远程健康监测预警服务；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健康教育讲座服务；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——终身数字化健康档案</w:t>
      </w:r>
      <w:r>
        <w:rPr>
          <w:rFonts w:hint="eastAsia" w:ascii="宋体" w:hAnsi="宋体" w:eastAsia="宋体" w:cs="宋体"/>
          <w:color w:val="000000" w:themeColor="text1"/>
          <w:spacing w:val="8"/>
          <w14:textFill>
            <w14:solidFill>
              <w14:schemeClr w14:val="tx1"/>
            </w14:solidFill>
          </w14:textFill>
        </w:rPr>
        <w:t>建设服务；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智能健康风险评估服务；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个性化健康管理定制服务；</w:t>
      </w:r>
    </w:p>
    <w:p>
      <w:pPr>
        <w:widowControl/>
        <w:numPr>
          <w:ilvl w:val="255"/>
          <w:numId w:val="0"/>
        </w:numPr>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紧急医疗救援服务等。</w:t>
      </w:r>
    </w:p>
    <w:bookmarkEnd w:id="73"/>
    <w:bookmarkEnd w:id="74"/>
    <w:p>
      <w:pPr>
        <w:pStyle w:val="2"/>
        <w:numPr>
          <w:ilvl w:val="0"/>
          <w:numId w:val="1"/>
        </w:numPr>
        <w:tabs>
          <w:tab w:val="left" w:pos="397"/>
          <w:tab w:val="clear" w:pos="0"/>
        </w:tabs>
        <w:adjustRightInd w:val="0"/>
        <w:snapToGrid w:val="0"/>
        <w:spacing w:line="240" w:lineRule="auto"/>
        <w:rPr>
          <w:rStyle w:val="35"/>
          <w:rFonts w:ascii="黑体" w:hAnsi="黑体" w:eastAsia="黑体" w:cs="黑体"/>
          <w:b w:val="0"/>
          <w:bCs w:val="0"/>
          <w:spacing w:val="8"/>
          <w:kern w:val="2"/>
          <w:sz w:val="24"/>
          <w:szCs w:val="24"/>
        </w:rPr>
      </w:pPr>
      <w:bookmarkStart w:id="106" w:name="_Toc29071"/>
      <w:r>
        <w:rPr>
          <w:rStyle w:val="35"/>
          <w:rFonts w:hint="eastAsia" w:ascii="黑体" w:hAnsi="黑体" w:eastAsia="黑体" w:cs="黑体"/>
          <w:b w:val="0"/>
          <w:bCs w:val="0"/>
          <w:spacing w:val="8"/>
          <w:kern w:val="2"/>
          <w:sz w:val="24"/>
          <w:szCs w:val="24"/>
        </w:rPr>
        <w:t>管理目标</w:t>
      </w:r>
      <w:bookmarkEnd w:id="106"/>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通过科学、持续地开展健康管理，实现下述目标：</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健康管理水平不断提升；</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健康服务体系更加完善；</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职业人群健康素养水平稳步提高；</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健康生活方式得以普及；</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各类疾病风险因素得到有效预防、控制或消除；</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职业人群生命质量显著改善；</w:t>
      </w:r>
    </w:p>
    <w:p>
      <w:pPr>
        <w:widowControl/>
        <w:tabs>
          <w:tab w:val="left" w:pos="0"/>
        </w:tabs>
        <w:ind w:firstLine="452" w:firstLineChars="200"/>
        <w:jc w:val="left"/>
        <w:rPr>
          <w:rFonts w:ascii="宋体" w:hAnsi="宋体" w:eastAsia="宋体" w:cs="宋体"/>
          <w:color w:val="000000" w:themeColor="text1"/>
          <w:spacing w:val="8"/>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w:t>
      </w:r>
      <w:r>
        <w:rPr>
          <w:rFonts w:hint="eastAsia" w:ascii="宋体" w:hAnsi="宋体" w:eastAsia="宋体" w:cs="宋体"/>
          <w:color w:val="000000" w:themeColor="text1"/>
          <w:spacing w:val="8"/>
          <w14:textFill>
            <w14:solidFill>
              <w14:schemeClr w14:val="tx1"/>
            </w14:solidFill>
          </w14:textFill>
        </w:rPr>
        <w:t>生产水平和效益水平不断提高等。</w:t>
      </w:r>
      <w:r>
        <w:rPr>
          <w:rFonts w:hint="eastAsia" w:ascii="宋体" w:hAnsi="宋体" w:eastAsia="宋体" w:cs="宋体"/>
          <w:color w:val="000000" w:themeColor="text1"/>
          <w:spacing w:val="8"/>
          <w14:textFill>
            <w14:solidFill>
              <w14:schemeClr w14:val="tx1"/>
            </w14:solidFill>
          </w14:textFill>
        </w:rPr>
        <w:br w:type="page"/>
      </w:r>
    </w:p>
    <w:p>
      <w:pPr>
        <w:jc w:val="center"/>
        <w:outlineLvl w:val="0"/>
        <w:rPr>
          <w:rFonts w:ascii="黑体" w:hAnsi="黑体" w:eastAsia="黑体" w:cs="黑体"/>
          <w:sz w:val="24"/>
          <w:szCs w:val="24"/>
        </w:rPr>
      </w:pPr>
      <w:bookmarkStart w:id="107" w:name="_Toc4590"/>
      <w:r>
        <w:rPr>
          <w:rFonts w:hint="eastAsia" w:ascii="黑体" w:hAnsi="黑体" w:eastAsia="黑体" w:cs="黑体"/>
          <w:color w:val="000000" w:themeColor="text1"/>
          <w:spacing w:val="8"/>
          <w:sz w:val="24"/>
          <w:szCs w:val="24"/>
          <w14:textFill>
            <w14:solidFill>
              <w14:schemeClr w14:val="tx1"/>
            </w14:solidFill>
          </w14:textFill>
        </w:rPr>
        <w:t>附录</w:t>
      </w:r>
      <w:r>
        <w:rPr>
          <w:rFonts w:ascii="黑体" w:hAnsi="黑体" w:eastAsia="黑体" w:cs="黑体"/>
          <w:color w:val="000000" w:themeColor="text1"/>
          <w:spacing w:val="8"/>
          <w:sz w:val="24"/>
          <w:szCs w:val="24"/>
          <w14:textFill>
            <w14:solidFill>
              <w14:schemeClr w14:val="tx1"/>
            </w14:solidFill>
          </w14:textFill>
        </w:rPr>
        <w:t>A</w:t>
      </w:r>
      <w:bookmarkEnd w:id="107"/>
      <w:r>
        <w:rPr>
          <w:rFonts w:ascii="黑体" w:hAnsi="黑体" w:eastAsia="黑体" w:cs="黑体"/>
          <w:color w:val="000000" w:themeColor="text1"/>
          <w:spacing w:val="8"/>
          <w:sz w:val="24"/>
          <w:szCs w:val="24"/>
          <w14:textFill>
            <w14:solidFill>
              <w14:schemeClr w14:val="tx1"/>
            </w14:solidFill>
          </w14:textFill>
        </w:rPr>
        <w:t xml:space="preserve"> </w:t>
      </w:r>
    </w:p>
    <w:p>
      <w:pPr>
        <w:jc w:val="center"/>
        <w:outlineLvl w:val="0"/>
        <w:rPr>
          <w:rFonts w:ascii="黑体" w:hAnsi="黑体" w:eastAsia="黑体" w:cs="黑体"/>
          <w:color w:val="000000" w:themeColor="text1"/>
          <w:spacing w:val="8"/>
          <w:sz w:val="24"/>
          <w:szCs w:val="24"/>
          <w14:textFill>
            <w14:solidFill>
              <w14:schemeClr w14:val="tx1"/>
            </w14:solidFill>
          </w14:textFill>
        </w:rPr>
      </w:pPr>
      <w:bookmarkStart w:id="108" w:name="_Toc18841"/>
      <w:r>
        <w:rPr>
          <w:rFonts w:ascii="黑体" w:hAnsi="黑体" w:eastAsia="黑体" w:cs="黑体"/>
          <w:color w:val="000000" w:themeColor="text1"/>
          <w:spacing w:val="8"/>
          <w:sz w:val="24"/>
          <w:szCs w:val="24"/>
          <w14:textFill>
            <w14:solidFill>
              <w14:schemeClr w14:val="tx1"/>
            </w14:solidFill>
          </w14:textFill>
        </w:rPr>
        <w:t>(</w:t>
      </w:r>
      <w:r>
        <w:rPr>
          <w:rFonts w:hint="eastAsia" w:ascii="黑体" w:hAnsi="黑体" w:eastAsia="黑体" w:cs="黑体"/>
          <w:color w:val="000000" w:themeColor="text1"/>
          <w:spacing w:val="8"/>
          <w:sz w:val="24"/>
          <w:szCs w:val="24"/>
          <w14:textFill>
            <w14:solidFill>
              <w14:schemeClr w14:val="tx1"/>
            </w14:solidFill>
          </w14:textFill>
        </w:rPr>
        <w:t>资料性附录</w:t>
      </w:r>
      <w:r>
        <w:rPr>
          <w:rFonts w:ascii="黑体" w:hAnsi="黑体" w:eastAsia="黑体" w:cs="黑体"/>
          <w:color w:val="000000" w:themeColor="text1"/>
          <w:spacing w:val="8"/>
          <w:sz w:val="24"/>
          <w:szCs w:val="24"/>
          <w14:textFill>
            <w14:solidFill>
              <w14:schemeClr w14:val="tx1"/>
            </w14:solidFill>
          </w14:textFill>
        </w:rPr>
        <w:t>)</w:t>
      </w:r>
      <w:bookmarkEnd w:id="108"/>
    </w:p>
    <w:p>
      <w:pPr>
        <w:jc w:val="center"/>
        <w:outlineLvl w:val="0"/>
        <w:rPr>
          <w:rFonts w:ascii="黑体" w:hAnsi="黑体" w:eastAsia="黑体" w:cs="黑体"/>
          <w:color w:val="000000" w:themeColor="text1"/>
          <w:spacing w:val="8"/>
          <w:sz w:val="24"/>
          <w:szCs w:val="24"/>
          <w14:textFill>
            <w14:solidFill>
              <w14:schemeClr w14:val="tx1"/>
            </w14:solidFill>
          </w14:textFill>
        </w:rPr>
      </w:pPr>
      <w:bookmarkStart w:id="109" w:name="_Toc12722"/>
      <w:r>
        <w:rPr>
          <w:rFonts w:hint="eastAsia" w:ascii="黑体" w:hAnsi="黑体" w:eastAsia="黑体" w:cs="黑体"/>
          <w:sz w:val="24"/>
          <w:szCs w:val="24"/>
        </w:rPr>
        <w:t>一般健康检查项目</w:t>
      </w:r>
      <w:bookmarkEnd w:id="109"/>
    </w:p>
    <w:p>
      <w:pPr>
        <w:ind w:firstLine="452" w:firstLineChars="200"/>
        <w:jc w:val="left"/>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一般健康检查项目见表1、表2。</w:t>
      </w:r>
    </w:p>
    <w:p>
      <w:pPr>
        <w:spacing w:line="360" w:lineRule="auto"/>
        <w:jc w:val="center"/>
        <w:rPr>
          <w:rFonts w:ascii="宋体" w:hAnsi="宋体" w:eastAsia="宋体" w:cs="宋体"/>
          <w:color w:val="000000" w:themeColor="text1"/>
          <w:spacing w:val="8"/>
          <w:szCs w:val="21"/>
          <w14:textFill>
            <w14:solidFill>
              <w14:schemeClr w14:val="tx1"/>
            </w14:solidFill>
          </w14:textFill>
        </w:rPr>
      </w:pPr>
      <w:r>
        <w:rPr>
          <w:rFonts w:hint="eastAsia" w:ascii="宋体" w:hAnsi="宋体" w:eastAsia="宋体" w:cs="宋体"/>
          <w:color w:val="000000" w:themeColor="text1"/>
          <w:spacing w:val="8"/>
          <w:szCs w:val="21"/>
          <w14:textFill>
            <w14:solidFill>
              <w14:schemeClr w14:val="tx1"/>
            </w14:solidFill>
          </w14:textFill>
        </w:rPr>
        <w:t>表</w:t>
      </w:r>
      <w:r>
        <w:rPr>
          <w:rFonts w:ascii="宋体" w:hAnsi="宋体" w:eastAsia="宋体" w:cs="宋体"/>
          <w:color w:val="000000" w:themeColor="text1"/>
          <w:spacing w:val="8"/>
          <w:szCs w:val="21"/>
          <w14:textFill>
            <w14:solidFill>
              <w14:schemeClr w14:val="tx1"/>
            </w14:solidFill>
          </w14:textFill>
        </w:rPr>
        <w:t>1</w:t>
      </w:r>
      <w:r>
        <w:rPr>
          <w:rFonts w:hint="eastAsia" w:ascii="宋体" w:hAnsi="宋体" w:eastAsia="宋体" w:cs="宋体"/>
          <w:color w:val="000000" w:themeColor="text1"/>
          <w:spacing w:val="8"/>
          <w:szCs w:val="21"/>
          <w14:textFill>
            <w14:solidFill>
              <w14:schemeClr w14:val="tx1"/>
            </w14:solidFill>
          </w14:textFill>
        </w:rPr>
        <w:t>必选项目目录</w:t>
      </w:r>
    </w:p>
    <w:tbl>
      <w:tblPr>
        <w:tblStyle w:val="79"/>
        <w:tblW w:w="9284"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1359"/>
        <w:gridCol w:w="1268"/>
        <w:gridCol w:w="665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tcBorders>
              <w:bottom w:val="single" w:color="7E7E7E" w:themeColor="text1" w:themeTint="80" w:sz="4" w:space="0"/>
              <w:insideH w:val="single" w:sz="4" w:space="0"/>
            </w:tcBorders>
            <w:vAlign w:val="center"/>
          </w:tcPr>
          <w:p>
            <w:pPr>
              <w:pStyle w:val="54"/>
              <w:adjustRightInd w:val="0"/>
              <w:snapToGrid w:val="0"/>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一级目录</w:t>
            </w:r>
          </w:p>
        </w:tc>
        <w:tc>
          <w:tcPr>
            <w:tcW w:w="1268" w:type="dxa"/>
            <w:tcBorders>
              <w:bottom w:val="single" w:color="7E7E7E" w:themeColor="text1" w:themeTint="80" w:sz="4" w:space="0"/>
              <w:insideH w:val="single" w:sz="4" w:space="0"/>
            </w:tcBorders>
            <w:vAlign w:val="center"/>
          </w:tcPr>
          <w:p>
            <w:pPr>
              <w:pStyle w:val="54"/>
              <w:adjustRightInd w:val="0"/>
              <w:snapToGrid w:val="0"/>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二级目录</w:t>
            </w:r>
          </w:p>
        </w:tc>
        <w:tc>
          <w:tcPr>
            <w:tcW w:w="6657" w:type="dxa"/>
            <w:tcBorders>
              <w:bottom w:val="single" w:color="7E7E7E" w:themeColor="text1" w:themeTint="80" w:sz="4" w:space="0"/>
              <w:insideH w:val="single" w:sz="4" w:space="0"/>
            </w:tcBorders>
            <w:vAlign w:val="center"/>
          </w:tcPr>
          <w:p>
            <w:pPr>
              <w:pStyle w:val="54"/>
              <w:adjustRightInd w:val="0"/>
              <w:snapToGrid w:val="0"/>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主要检查内容</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健康自测问卷</w:t>
            </w: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健康史、躯体症状、生活习惯、精神压力、睡眠健康、健康素养等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restart"/>
            <w:vAlign w:val="center"/>
          </w:tcPr>
          <w:p>
            <w:pPr>
              <w:pStyle w:val="54"/>
              <w:adjustRightInd w:val="0"/>
              <w:snapToGrid w:val="0"/>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体格检查</w:t>
            </w:r>
          </w:p>
        </w:tc>
        <w:tc>
          <w:tcPr>
            <w:tcW w:w="1268" w:type="dxa"/>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一般检查</w:t>
            </w:r>
          </w:p>
        </w:tc>
        <w:tc>
          <w:tcPr>
            <w:tcW w:w="6657" w:type="dxa"/>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身高、体重、腰围、臀围、血压、脉搏</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continue"/>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物理检查</w:t>
            </w: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内科：心、肝、脾、肺、肾</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外科：浅表淋巴结、甲状腺、乳腺、脊柱四肢关节、肛门、外生殖器（男性）</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眼科检查：视力、辨色力、内眼、外眼、眼压</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耳鼻咽喉科：外耳道、鼓膜、听力、鼻腔、鼻窦、咽喉</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口腔科：口腔粘膜、牙齿、牙龈、颞颌关节、腮腺</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妇科：外阴、内诊</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心理检查</w:t>
            </w: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心理健康评估，不良情绪筛查：焦虑、抑郁、职业倦怠，压力水平评估</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restart"/>
            <w:vAlign w:val="center"/>
          </w:tcPr>
          <w:p>
            <w:pPr>
              <w:pStyle w:val="54"/>
              <w:adjustRightInd w:val="0"/>
              <w:snapToGrid w:val="0"/>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实验室检查</w:t>
            </w:r>
          </w:p>
        </w:tc>
        <w:tc>
          <w:tcPr>
            <w:tcW w:w="1268" w:type="dxa"/>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常规检查</w:t>
            </w:r>
          </w:p>
        </w:tc>
        <w:tc>
          <w:tcPr>
            <w:tcW w:w="6657" w:type="dxa"/>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血常规：白细胞计数</w:t>
            </w:r>
            <w:r>
              <w:rPr>
                <w:rFonts w:ascii="宋体" w:hAnsi="宋体" w:eastAsia="宋体" w:cs="宋体"/>
                <w:sz w:val="18"/>
                <w:szCs w:val="18"/>
                <w:lang w:bidi="ar-SA"/>
              </w:rPr>
              <w:t>(WBC)、红细胞计数(RBC)、血红蛋白(Hb)、血小板计数</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尿液分析：尿蛋白</w:t>
            </w:r>
            <w:r>
              <w:rPr>
                <w:rFonts w:ascii="宋体" w:hAnsi="宋体" w:eastAsia="宋体" w:cs="宋体"/>
                <w:sz w:val="18"/>
                <w:szCs w:val="18"/>
                <w:lang w:bidi="ar-SA"/>
              </w:rPr>
              <w:t>(PRb)、尿潜血(BLD)、尿红细胞、尿白细胞、尿比重、亚硝酸盐，便常规+潜</w:t>
            </w:r>
            <w:r>
              <w:rPr>
                <w:rFonts w:hint="eastAsia" w:ascii="宋体" w:hAnsi="宋体" w:eastAsia="宋体" w:cs="宋体"/>
                <w:sz w:val="18"/>
                <w:szCs w:val="18"/>
                <w:lang w:bidi="ar-SA"/>
              </w:rPr>
              <w:t>血</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continue"/>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生化检查</w:t>
            </w: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肝功能：谷草转氨酶、谷丙转氨酶、总胆红素</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肾功能：血尿素氮、血肌酐</w:t>
            </w:r>
          </w:p>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血脂：总胆固醇、三酰甘油、低密度脂蛋白胆固醇、高密度脂蛋白胆固醇；血糖：空腹血糖，血尿酸，糖化血红蛋白等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continue"/>
            <w:vAlign w:val="center"/>
          </w:tcPr>
          <w:p>
            <w:pPr>
              <w:pStyle w:val="54"/>
              <w:adjustRightInd w:val="0"/>
              <w:snapToGrid w:val="0"/>
              <w:spacing w:line="240" w:lineRule="auto"/>
              <w:ind w:firstLine="0" w:firstLineChars="0"/>
              <w:rPr>
                <w:rFonts w:ascii="宋体" w:hAnsi="宋体" w:eastAsia="宋体" w:cs="宋体"/>
                <w:b/>
                <w:bCs/>
                <w:sz w:val="18"/>
                <w:szCs w:val="18"/>
                <w:lang w:bidi="ar-SA"/>
              </w:rPr>
            </w:pPr>
          </w:p>
        </w:tc>
        <w:tc>
          <w:tcPr>
            <w:tcW w:w="1268" w:type="dxa"/>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细胞学检查</w:t>
            </w:r>
          </w:p>
        </w:tc>
        <w:tc>
          <w:tcPr>
            <w:tcW w:w="6657" w:type="dxa"/>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妇科病理学检查</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restart"/>
            <w:tcBorders>
              <w:top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辅助检查</w:t>
            </w: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心电图检查</w:t>
            </w: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心率及心电图异常结论</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continue"/>
            <w:vAlign w:val="center"/>
          </w:tcPr>
          <w:p>
            <w:pPr>
              <w:pStyle w:val="54"/>
              <w:adjustRightInd w:val="0"/>
              <w:snapToGrid w:val="0"/>
              <w:spacing w:line="240" w:lineRule="auto"/>
              <w:ind w:firstLine="0" w:firstLineChars="0"/>
              <w:rPr>
                <w:rFonts w:ascii="宋体" w:hAnsi="宋体" w:eastAsia="宋体" w:cs="宋体"/>
                <w:b/>
                <w:bCs/>
                <w:sz w:val="18"/>
                <w:szCs w:val="18"/>
                <w:lang w:bidi="ar-SA"/>
              </w:rPr>
            </w:pPr>
          </w:p>
        </w:tc>
        <w:tc>
          <w:tcPr>
            <w:tcW w:w="1268" w:type="dxa"/>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ascii="宋体" w:hAnsi="宋体" w:eastAsia="宋体" w:cs="宋体"/>
                <w:sz w:val="18"/>
                <w:szCs w:val="18"/>
                <w:lang w:bidi="ar-SA"/>
              </w:rPr>
              <w:t>X 线检查</w:t>
            </w:r>
          </w:p>
        </w:tc>
        <w:tc>
          <w:tcPr>
            <w:tcW w:w="6657" w:type="dxa"/>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胸片：肺部、心脏、胸廓、纵膈、膈肌</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9" w:type="dxa"/>
            <w:vMerge w:val="continue"/>
            <w:tcBorders>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b/>
                <w:bCs/>
                <w:sz w:val="18"/>
                <w:szCs w:val="18"/>
                <w:lang w:bidi="ar-SA"/>
              </w:rPr>
            </w:pPr>
          </w:p>
        </w:tc>
        <w:tc>
          <w:tcPr>
            <w:tcW w:w="1268" w:type="dxa"/>
            <w:tcBorders>
              <w:top w:val="single" w:color="7E7E7E" w:themeColor="text1" w:themeTint="80" w:sz="4" w:space="0"/>
              <w:bottom w:val="single" w:color="7E7E7E" w:themeColor="text1" w:themeTint="80" w:sz="4" w:space="0"/>
            </w:tcBorders>
            <w:vAlign w:val="center"/>
          </w:tcPr>
          <w:p>
            <w:pPr>
              <w:pStyle w:val="54"/>
              <w:adjustRightInd w:val="0"/>
              <w:snapToGrid w:val="0"/>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超声检查</w:t>
            </w:r>
          </w:p>
        </w:tc>
        <w:tc>
          <w:tcPr>
            <w:tcW w:w="6657" w:type="dxa"/>
            <w:tcBorders>
              <w:top w:val="single" w:color="7E7E7E" w:themeColor="text1" w:themeTint="80" w:sz="4" w:space="0"/>
              <w:bottom w:val="single" w:color="7E7E7E" w:themeColor="text1" w:themeTint="80" w:sz="4" w:space="0"/>
            </w:tcBorders>
          </w:tcPr>
          <w:p>
            <w:pPr>
              <w:pStyle w:val="54"/>
              <w:adjustRightInd w:val="0"/>
              <w:snapToGrid w:val="0"/>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腹部超声</w:t>
            </w:r>
            <w:r>
              <w:rPr>
                <w:rFonts w:ascii="宋体" w:hAnsi="宋体" w:eastAsia="宋体" w:cs="宋体"/>
                <w:sz w:val="18"/>
                <w:szCs w:val="18"/>
                <w:lang w:bidi="ar-SA"/>
              </w:rPr>
              <w:t>:肝、胆、胰、脾、肾</w:t>
            </w:r>
          </w:p>
        </w:tc>
      </w:tr>
    </w:tbl>
    <w:p>
      <w:pPr>
        <w:jc w:val="center"/>
        <w:rPr>
          <w:rFonts w:ascii="宋体" w:hAnsi="宋体" w:eastAsia="宋体" w:cs="宋体"/>
          <w:color w:val="000000" w:themeColor="text1"/>
          <w:spacing w:val="8"/>
          <w14:textFill>
            <w14:solidFill>
              <w14:schemeClr w14:val="tx1"/>
            </w14:solidFill>
          </w14:textFill>
        </w:rPr>
      </w:pPr>
    </w:p>
    <w:p>
      <w:pPr>
        <w:jc w:val="cente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表2备选项目目录</w:t>
      </w:r>
    </w:p>
    <w:tbl>
      <w:tblPr>
        <w:tblStyle w:val="79"/>
        <w:tblW w:w="9207"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1352"/>
        <w:gridCol w:w="1260"/>
        <w:gridCol w:w="6595"/>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tcBorders>
              <w:bottom w:val="single" w:color="7E7E7E" w:themeColor="text1" w:themeTint="80" w:sz="4" w:space="0"/>
              <w:insideH w:val="single" w:sz="4" w:space="0"/>
            </w:tcBorders>
          </w:tcPr>
          <w:p>
            <w:pPr>
              <w:pStyle w:val="54"/>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一级目录</w:t>
            </w:r>
          </w:p>
        </w:tc>
        <w:tc>
          <w:tcPr>
            <w:tcW w:w="1260" w:type="dxa"/>
            <w:tcBorders>
              <w:bottom w:val="single" w:color="7E7E7E" w:themeColor="text1" w:themeTint="80" w:sz="4" w:space="0"/>
              <w:insideH w:val="single" w:sz="4" w:space="0"/>
            </w:tcBorders>
          </w:tcPr>
          <w:p>
            <w:pPr>
              <w:pStyle w:val="54"/>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二级目录</w:t>
            </w:r>
          </w:p>
        </w:tc>
        <w:tc>
          <w:tcPr>
            <w:tcW w:w="6595" w:type="dxa"/>
            <w:tcBorders>
              <w:bottom w:val="single" w:color="7E7E7E" w:themeColor="text1" w:themeTint="80" w:sz="4" w:space="0"/>
              <w:insideH w:val="single" w:sz="4" w:space="0"/>
            </w:tcBorders>
          </w:tcPr>
          <w:p>
            <w:pPr>
              <w:pStyle w:val="54"/>
              <w:spacing w:line="240" w:lineRule="auto"/>
              <w:ind w:firstLine="0" w:firstLineChars="0"/>
              <w:jc w:val="center"/>
              <w:rPr>
                <w:rFonts w:ascii="宋体" w:hAnsi="宋体" w:eastAsia="宋体" w:cs="宋体"/>
                <w:b/>
                <w:bCs/>
                <w:sz w:val="18"/>
                <w:szCs w:val="18"/>
                <w:lang w:bidi="ar-SA"/>
              </w:rPr>
            </w:pPr>
            <w:r>
              <w:rPr>
                <w:rFonts w:hint="eastAsia" w:ascii="宋体" w:hAnsi="宋体" w:eastAsia="宋体" w:cs="宋体"/>
                <w:b/>
                <w:bCs/>
                <w:sz w:val="18"/>
                <w:szCs w:val="18"/>
                <w:lang w:bidi="ar-SA"/>
              </w:rPr>
              <w:t>主要检查内容</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vMerge w:val="restart"/>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b/>
                <w:bCs/>
                <w:sz w:val="18"/>
                <w:szCs w:val="18"/>
                <w:lang w:bidi="ar-SA"/>
              </w:rPr>
            </w:pPr>
            <w:r>
              <w:rPr>
                <w:rFonts w:hint="eastAsia" w:ascii="宋体" w:hAnsi="宋体" w:eastAsia="宋体" w:cs="宋体"/>
                <w:b/>
                <w:bCs/>
                <w:sz w:val="18"/>
                <w:szCs w:val="18"/>
                <w:lang w:bidi="ar-SA"/>
              </w:rPr>
              <w:t>心脑血管疾病风险筛查</w:t>
            </w:r>
          </w:p>
        </w:tc>
        <w:tc>
          <w:tcPr>
            <w:tcW w:w="1260"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高血压风险筛查</w:t>
            </w:r>
            <w:r>
              <w:rPr>
                <w:rFonts w:ascii="宋体" w:hAnsi="宋体" w:eastAsia="宋体" w:cs="宋体"/>
                <w:sz w:val="18"/>
                <w:szCs w:val="18"/>
                <w:lang w:bidi="ar-SA"/>
              </w:rPr>
              <w:t xml:space="preserve"> (40岁以上)</w:t>
            </w: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早发高血压家族史、吸烟史、饮酒史、高盐饮食、长期精神紧张、头昏、头痛、眩晕等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诊室血压（连续</w:t>
            </w:r>
            <w:r>
              <w:rPr>
                <w:rFonts w:ascii="宋体" w:hAnsi="宋体" w:eastAsia="宋体" w:cs="宋体"/>
                <w:sz w:val="18"/>
                <w:szCs w:val="18"/>
                <w:lang w:bidi="ar-SA"/>
              </w:rPr>
              <w:t>3 次）、动态血压监测、脉搏波传导速度（PWV）、踝臂指数（ABI）、心</w:t>
            </w:r>
            <w:r>
              <w:rPr>
                <w:rFonts w:hint="eastAsia" w:ascii="宋体" w:hAnsi="宋体" w:eastAsia="宋体" w:cs="宋体"/>
                <w:sz w:val="18"/>
                <w:szCs w:val="18"/>
                <w:lang w:bidi="ar-SA"/>
              </w:rPr>
              <w:t>电图、血管超声、胸部</w:t>
            </w:r>
            <w:r>
              <w:rPr>
                <w:rFonts w:ascii="宋体" w:hAnsi="宋体" w:eastAsia="宋体" w:cs="宋体"/>
                <w:sz w:val="18"/>
                <w:szCs w:val="18"/>
                <w:lang w:bidi="ar-SA"/>
              </w:rPr>
              <w:t>X 线照片、眼底血管照相</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空腹血糖、血脂四项、同型半胱氨酸、超敏</w:t>
            </w:r>
            <w:r>
              <w:rPr>
                <w:rFonts w:ascii="宋体" w:hAnsi="宋体" w:eastAsia="宋体" w:cs="宋体"/>
                <w:sz w:val="18"/>
                <w:szCs w:val="18"/>
                <w:lang w:bidi="ar-SA"/>
              </w:rPr>
              <w:t>C 反应蛋白、肾素等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vMerge w:val="continue"/>
            <w:vAlign w:val="center"/>
          </w:tcPr>
          <w:p>
            <w:pPr>
              <w:pStyle w:val="54"/>
              <w:spacing w:line="240" w:lineRule="auto"/>
              <w:ind w:firstLine="0" w:firstLineChars="0"/>
              <w:rPr>
                <w:rFonts w:ascii="宋体" w:hAnsi="宋体" w:eastAsia="宋体" w:cs="宋体"/>
                <w:b/>
                <w:bCs/>
                <w:sz w:val="18"/>
                <w:szCs w:val="18"/>
                <w:lang w:bidi="ar-SA"/>
              </w:rPr>
            </w:pPr>
          </w:p>
        </w:tc>
        <w:tc>
          <w:tcPr>
            <w:tcW w:w="1260" w:type="dxa"/>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冠心病风险筛查（</w:t>
            </w:r>
            <w:r>
              <w:rPr>
                <w:rFonts w:ascii="宋体" w:hAnsi="宋体" w:eastAsia="宋体" w:cs="宋体"/>
                <w:sz w:val="18"/>
                <w:szCs w:val="18"/>
                <w:lang w:bidi="ar-SA"/>
              </w:rPr>
              <w:t>40 岁以上）</w:t>
            </w:r>
          </w:p>
        </w:tc>
        <w:tc>
          <w:tcPr>
            <w:tcW w:w="6595" w:type="dxa"/>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冠心病病史及早发家族史、心前区疼痛、压迫感及胸部不适等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血压、</w:t>
            </w:r>
            <w:r>
              <w:rPr>
                <w:rFonts w:ascii="宋体" w:hAnsi="宋体" w:eastAsia="宋体" w:cs="宋体"/>
                <w:sz w:val="18"/>
                <w:szCs w:val="18"/>
                <w:lang w:bidi="ar-SA"/>
              </w:rPr>
              <w:t>PWV、ABI、血管内皮功能（FMD）检查、心脏彩色超声、颈动脉超声、动态心电</w:t>
            </w:r>
            <w:r>
              <w:rPr>
                <w:rFonts w:hint="eastAsia" w:ascii="宋体" w:hAnsi="宋体" w:eastAsia="宋体" w:cs="宋体"/>
                <w:sz w:val="18"/>
                <w:szCs w:val="18"/>
                <w:lang w:bidi="ar-SA"/>
              </w:rPr>
              <w:t>图、心电图运动试验、螺旋</w:t>
            </w:r>
            <w:r>
              <w:rPr>
                <w:rFonts w:ascii="宋体" w:hAnsi="宋体" w:eastAsia="宋体" w:cs="宋体"/>
                <w:sz w:val="18"/>
                <w:szCs w:val="18"/>
                <w:lang w:bidi="ar-SA"/>
              </w:rPr>
              <w:t>CT 断层扫描冠脉成像（CTA）</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空腹血糖、血脂四项、载脂蛋白</w:t>
            </w:r>
            <w:r>
              <w:rPr>
                <w:rFonts w:ascii="宋体" w:hAnsi="宋体" w:eastAsia="宋体" w:cs="宋体"/>
                <w:sz w:val="18"/>
                <w:szCs w:val="18"/>
                <w:lang w:bidi="ar-SA"/>
              </w:rPr>
              <w:t>a、载脂蛋白b、脂蛋白(a)，血乳酸脱氢酶及其同工酶、</w:t>
            </w:r>
            <w:r>
              <w:rPr>
                <w:rFonts w:hint="eastAsia" w:ascii="宋体" w:hAnsi="宋体" w:eastAsia="宋体" w:cs="宋体"/>
                <w:sz w:val="18"/>
                <w:szCs w:val="18"/>
                <w:lang w:bidi="ar-SA"/>
              </w:rPr>
              <w:t>血清肌酸激酶及同功酶、肌红蛋白、肌钙蛋白</w:t>
            </w:r>
            <w:r>
              <w:rPr>
                <w:rFonts w:ascii="宋体" w:hAnsi="宋体" w:eastAsia="宋体" w:cs="宋体"/>
                <w:sz w:val="18"/>
                <w:szCs w:val="18"/>
                <w:lang w:bidi="ar-SA"/>
              </w:rPr>
              <w:t>I、血肌酐、尿微量白蛋白、超敏C 反应</w:t>
            </w:r>
            <w:r>
              <w:rPr>
                <w:rFonts w:hint="eastAsia" w:ascii="宋体" w:hAnsi="宋体" w:eastAsia="宋体" w:cs="宋体"/>
                <w:sz w:val="18"/>
                <w:szCs w:val="18"/>
                <w:lang w:bidi="ar-SA"/>
              </w:rPr>
              <w:t>蛋白、白介素</w:t>
            </w:r>
            <w:r>
              <w:rPr>
                <w:rFonts w:ascii="宋体" w:hAnsi="宋体" w:eastAsia="宋体" w:cs="宋体"/>
                <w:sz w:val="18"/>
                <w:szCs w:val="18"/>
                <w:lang w:bidi="ar-SA"/>
              </w:rPr>
              <w:t>-6、肿瘤坏死因子、纤维蛋白原、同型半胱氨酸等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vMerge w:val="continue"/>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b/>
                <w:bCs/>
                <w:sz w:val="18"/>
                <w:szCs w:val="18"/>
                <w:lang w:bidi="ar-SA"/>
              </w:rPr>
            </w:pPr>
          </w:p>
        </w:tc>
        <w:tc>
          <w:tcPr>
            <w:tcW w:w="1260"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脑卒中风险筛查</w:t>
            </w:r>
            <w:r>
              <w:rPr>
                <w:rFonts w:ascii="宋体" w:hAnsi="宋体" w:eastAsia="宋体" w:cs="宋体"/>
                <w:sz w:val="18"/>
                <w:szCs w:val="18"/>
                <w:lang w:bidi="ar-SA"/>
              </w:rPr>
              <w:t>（40岁以上）</w:t>
            </w: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高血压、慢性房颤、扩张性心肌病、风湿性心脏病病史及早发家族史、头痛、头昏、眩晕及短暂性脑缺血发作（</w:t>
            </w:r>
            <w:r>
              <w:rPr>
                <w:rFonts w:ascii="宋体" w:hAnsi="宋体" w:eastAsia="宋体" w:cs="宋体"/>
                <w:sz w:val="18"/>
                <w:szCs w:val="18"/>
                <w:lang w:bidi="ar-SA"/>
              </w:rPr>
              <w:t>TIA）等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血压及动态血压检查、</w:t>
            </w:r>
            <w:r>
              <w:rPr>
                <w:rFonts w:ascii="宋体" w:hAnsi="宋体" w:eastAsia="宋体" w:cs="宋体"/>
                <w:sz w:val="18"/>
                <w:szCs w:val="18"/>
                <w:lang w:bidi="ar-SA"/>
              </w:rPr>
              <w:t>PWV、ABI、FMD、心脏彩色超声、颈动脉超声、经颅多普勒</w:t>
            </w:r>
            <w:r>
              <w:rPr>
                <w:rFonts w:hint="eastAsia" w:ascii="宋体" w:hAnsi="宋体" w:eastAsia="宋体" w:cs="宋体"/>
                <w:sz w:val="18"/>
                <w:szCs w:val="18"/>
                <w:lang w:bidi="ar-SA"/>
              </w:rPr>
              <w:t>（</w:t>
            </w:r>
            <w:r>
              <w:rPr>
                <w:rFonts w:ascii="宋体" w:hAnsi="宋体" w:eastAsia="宋体" w:cs="宋体"/>
                <w:sz w:val="18"/>
                <w:szCs w:val="18"/>
                <w:lang w:bidi="ar-SA"/>
              </w:rPr>
              <w:t>TCD）、眼底血管照相、头颅CT</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空腹血糖、血脂（同冠心病）、血肌酐、尿微量白蛋白、血粘度监</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测、血小板聚集、超敏</w:t>
            </w:r>
            <w:r>
              <w:rPr>
                <w:rFonts w:ascii="宋体" w:hAnsi="宋体" w:eastAsia="宋体" w:cs="宋体"/>
                <w:sz w:val="18"/>
                <w:szCs w:val="18"/>
                <w:lang w:bidi="ar-SA"/>
              </w:rPr>
              <w:t>C 反应蛋白、纤维蛋白原、同型半胱氨酸等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vMerge w:val="continue"/>
            <w:vAlign w:val="center"/>
          </w:tcPr>
          <w:p>
            <w:pPr>
              <w:pStyle w:val="54"/>
              <w:spacing w:line="240" w:lineRule="auto"/>
              <w:ind w:firstLine="0" w:firstLineChars="0"/>
              <w:rPr>
                <w:rFonts w:ascii="宋体" w:hAnsi="宋体" w:eastAsia="宋体" w:cs="宋体"/>
                <w:b/>
                <w:bCs/>
                <w:sz w:val="18"/>
                <w:szCs w:val="18"/>
                <w:lang w:bidi="ar-SA"/>
              </w:rPr>
            </w:pPr>
          </w:p>
        </w:tc>
        <w:tc>
          <w:tcPr>
            <w:tcW w:w="1260" w:type="dxa"/>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外周血管病风险筛查（</w:t>
            </w:r>
            <w:r>
              <w:rPr>
                <w:rFonts w:ascii="宋体" w:hAnsi="宋体" w:eastAsia="宋体" w:cs="宋体"/>
                <w:sz w:val="18"/>
                <w:szCs w:val="18"/>
                <w:lang w:bidi="ar-SA"/>
              </w:rPr>
              <w:t>50岁以上）</w:t>
            </w:r>
          </w:p>
        </w:tc>
        <w:tc>
          <w:tcPr>
            <w:tcW w:w="6595" w:type="dxa"/>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高血压或脑卒中家族史，高血压、脑卒中、房颤、颈动脉狭窄、腹主动脉瘤等病史，头痛、头晕、乏力、下肢水肿及跛行</w:t>
            </w:r>
          </w:p>
        </w:tc>
      </w:tr>
    </w:tbl>
    <w:p>
      <w:pPr>
        <w:jc w:val="center"/>
        <w:rPr>
          <w:rFonts w:ascii="宋体" w:hAnsi="宋体" w:eastAsia="宋体" w:cs="宋体"/>
          <w:color w:val="000000" w:themeColor="text1"/>
          <w:spacing w:val="8"/>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表2备选项目目录（续）</w:t>
      </w:r>
    </w:p>
    <w:tbl>
      <w:tblPr>
        <w:tblStyle w:val="25"/>
        <w:tblW w:w="9207"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1352"/>
        <w:gridCol w:w="1260"/>
        <w:gridCol w:w="6595"/>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center"/>
              <w:rPr>
                <w:rFonts w:ascii="宋体" w:hAnsi="宋体" w:eastAsia="宋体" w:cs="宋体"/>
                <w:sz w:val="18"/>
                <w:szCs w:val="18"/>
                <w:lang w:bidi="ar-SA"/>
              </w:rPr>
            </w:pPr>
            <w:r>
              <w:rPr>
                <w:rFonts w:hint="eastAsia" w:ascii="宋体" w:hAnsi="宋体" w:eastAsia="宋体" w:cs="宋体"/>
                <w:sz w:val="18"/>
                <w:szCs w:val="18"/>
                <w:lang w:bidi="ar-SA"/>
              </w:rPr>
              <w:t>一级目录</w:t>
            </w:r>
          </w:p>
        </w:tc>
        <w:tc>
          <w:tcPr>
            <w:tcW w:w="1260"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center"/>
              <w:rPr>
                <w:rFonts w:ascii="宋体" w:hAnsi="宋体" w:eastAsia="宋体" w:cs="宋体"/>
                <w:sz w:val="18"/>
                <w:szCs w:val="18"/>
                <w:lang w:bidi="ar-SA"/>
              </w:rPr>
            </w:pPr>
            <w:r>
              <w:rPr>
                <w:rFonts w:hint="eastAsia" w:ascii="宋体" w:hAnsi="宋体" w:eastAsia="宋体" w:cs="宋体"/>
                <w:sz w:val="18"/>
                <w:szCs w:val="18"/>
                <w:lang w:bidi="ar-SA"/>
              </w:rPr>
              <w:t>二级目录</w:t>
            </w: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center"/>
              <w:rPr>
                <w:rFonts w:ascii="宋体" w:hAnsi="宋体" w:eastAsia="宋体" w:cs="宋体"/>
                <w:sz w:val="18"/>
                <w:szCs w:val="18"/>
                <w:lang w:bidi="ar-SA"/>
              </w:rPr>
            </w:pPr>
            <w:r>
              <w:rPr>
                <w:rFonts w:hint="eastAsia" w:ascii="宋体" w:hAnsi="宋体" w:eastAsia="宋体" w:cs="宋体"/>
                <w:sz w:val="18"/>
                <w:szCs w:val="18"/>
                <w:lang w:bidi="ar-SA"/>
              </w:rPr>
              <w:t>主要检查内容</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外周血管病风险筛查（50岁以上）</w:t>
            </w:r>
          </w:p>
        </w:tc>
        <w:tc>
          <w:tcPr>
            <w:tcW w:w="1260"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血压及四肢血压测量、足背动脉触诊、颈部、腹部听诊（血管杂音）、血管超声、PWV、ABI、FMD</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空腹血糖、血脂（同冠心病）、血肌酐、尿微量白蛋白、超敏C 反应蛋白、纤维蛋白原、同型半胱氨酸等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2 型糖尿病风险筛查（35 岁以上）</w:t>
            </w:r>
          </w:p>
        </w:tc>
        <w:tc>
          <w:tcPr>
            <w:tcW w:w="1260"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空腹血糖受损（IFG）、糖耐量异常(IGT)、糖调节受损(IFG+IGT)</w:t>
            </w: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出生体重，糖尿病家族史，妊娠糖尿病、高血压、冠心病史、血糖及血脂异常史、饮食与运动情况，口渴、多饮、多尿、多食、体重下降、倦怠乏力等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体质指数、腰围与腰臀比、脂肪率、血压、PWV、ABI、FMD</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空腹血糖、餐后2 小时血糖、OGTT、糖化血红蛋白、血尿酸、糖化白蛋白、血脂（同冠心病）、尿糖、尿酮体、尿微量白蛋白、胰岛素、C-肽、超敏C 反应蛋白、同型半胱氨酸</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慢性阻塞性肺疾病（COPD）风险筛查（50岁以上，吸烟者40岁以上）</w:t>
            </w:r>
          </w:p>
        </w:tc>
        <w:tc>
          <w:tcPr>
            <w:tcW w:w="1260" w:type="dxa"/>
            <w:vAlign w:val="center"/>
          </w:tcPr>
          <w:p>
            <w:pPr>
              <w:pStyle w:val="54"/>
              <w:spacing w:line="240" w:lineRule="auto"/>
              <w:ind w:firstLine="0" w:firstLineChars="0"/>
              <w:rPr>
                <w:rFonts w:ascii="宋体" w:hAnsi="宋体" w:eastAsia="宋体" w:cs="宋体"/>
                <w:sz w:val="18"/>
                <w:szCs w:val="18"/>
                <w:lang w:bidi="ar-SA"/>
              </w:rPr>
            </w:pPr>
          </w:p>
        </w:tc>
        <w:tc>
          <w:tcPr>
            <w:tcW w:w="6595" w:type="dxa"/>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吸烟史、慢性支气管炎、哮喘病史、慢性咳嗽、咳痰、气短、喘息、胸闷等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肺功能检查、肺部X 线检查、肺部CT 检查</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血沉、白细胞、红细胞、红细胞压积等</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jc w:val="center"/>
        </w:trPr>
        <w:tc>
          <w:tcPr>
            <w:tcW w:w="1352"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r>
              <w:rPr>
                <w:rFonts w:hint="eastAsia" w:ascii="宋体" w:hAnsi="宋体" w:eastAsia="宋体" w:cs="宋体"/>
                <w:sz w:val="18"/>
                <w:szCs w:val="18"/>
                <w:lang w:bidi="ar-SA"/>
              </w:rPr>
              <w:t>慢性肾病(CKD)风险筛查（40岁以上）</w:t>
            </w:r>
          </w:p>
        </w:tc>
        <w:tc>
          <w:tcPr>
            <w:tcW w:w="1260" w:type="dxa"/>
            <w:tcBorders>
              <w:top w:val="single" w:color="7E7E7E" w:themeColor="text1" w:themeTint="80" w:sz="4" w:space="0"/>
              <w:bottom w:val="single" w:color="7E7E7E" w:themeColor="text1" w:themeTint="80" w:sz="4" w:space="0"/>
            </w:tcBorders>
            <w:vAlign w:val="center"/>
          </w:tcPr>
          <w:p>
            <w:pPr>
              <w:pStyle w:val="54"/>
              <w:spacing w:line="240" w:lineRule="auto"/>
              <w:ind w:firstLine="0" w:firstLineChars="0"/>
              <w:rPr>
                <w:rFonts w:ascii="宋体" w:hAnsi="宋体" w:eastAsia="宋体" w:cs="宋体"/>
                <w:sz w:val="18"/>
                <w:szCs w:val="18"/>
                <w:lang w:bidi="ar-SA"/>
              </w:rPr>
            </w:pPr>
          </w:p>
        </w:tc>
        <w:tc>
          <w:tcPr>
            <w:tcW w:w="6595" w:type="dxa"/>
            <w:tcBorders>
              <w:top w:val="single" w:color="7E7E7E" w:themeColor="text1" w:themeTint="80" w:sz="4" w:space="0"/>
              <w:bottom w:val="single" w:color="7E7E7E" w:themeColor="text1" w:themeTint="80" w:sz="4" w:space="0"/>
            </w:tcBorders>
          </w:tcPr>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肾脏疾病家族史，慢性肾炎及蛋白尿、高血压、糖尿病病史等，眼睑水肿、血尿、尿少、疲乏、厌食、恶心、呕吐等</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血压、肾脏超声检查</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血肌酐、尿微量白蛋白</w:t>
            </w:r>
          </w:p>
          <w:p>
            <w:pPr>
              <w:pStyle w:val="54"/>
              <w:spacing w:line="240" w:lineRule="auto"/>
              <w:ind w:firstLine="0" w:firstLineChars="0"/>
              <w:jc w:val="left"/>
              <w:rPr>
                <w:rFonts w:ascii="宋体" w:hAnsi="宋体" w:eastAsia="宋体" w:cs="宋体"/>
                <w:sz w:val="18"/>
                <w:szCs w:val="18"/>
                <w:lang w:bidi="ar-SA"/>
              </w:rPr>
            </w:pPr>
            <w:r>
              <w:rPr>
                <w:rFonts w:hint="eastAsia" w:ascii="宋体" w:hAnsi="宋体" w:eastAsia="宋体" w:cs="宋体"/>
                <w:sz w:val="18"/>
                <w:szCs w:val="18"/>
                <w:lang w:bidi="ar-SA"/>
              </w:rPr>
              <w:t>肾脏血管超声、尿全项、血常规、血沉、C反应蛋白</w:t>
            </w:r>
          </w:p>
        </w:tc>
      </w:tr>
    </w:tbl>
    <w:p>
      <w:pPr>
        <w:rPr>
          <w:rFonts w:ascii="宋体" w:hAnsi="宋体" w:eastAsia="宋体" w:cs="宋体"/>
          <w:color w:val="000000" w:themeColor="text1"/>
          <w:spacing w:val="8"/>
          <w14:textFill>
            <w14:solidFill>
              <w14:schemeClr w14:val="tx1"/>
            </w14:solidFill>
          </w14:textFill>
        </w:rPr>
      </w:pPr>
      <w:bookmarkStart w:id="110" w:name="_GoBack"/>
      <w:bookmarkEnd w:id="110"/>
      <w:r>
        <mc:AlternateContent>
          <mc:Choice Requires="wps">
            <w:drawing>
              <wp:anchor distT="0" distB="0" distL="114300" distR="114300" simplePos="0" relativeHeight="251665408" behindDoc="0" locked="0" layoutInCell="1" allowOverlap="1">
                <wp:simplePos x="0" y="0"/>
                <wp:positionH relativeFrom="column">
                  <wp:posOffset>2341245</wp:posOffset>
                </wp:positionH>
                <wp:positionV relativeFrom="paragraph">
                  <wp:posOffset>869950</wp:posOffset>
                </wp:positionV>
                <wp:extent cx="1394460" cy="7620"/>
                <wp:effectExtent l="0" t="4445" r="7620" b="10795"/>
                <wp:wrapNone/>
                <wp:docPr id="3" name="直接连接符 3"/>
                <wp:cNvGraphicFramePr/>
                <a:graphic xmlns:a="http://schemas.openxmlformats.org/drawingml/2006/main">
                  <a:graphicData uri="http://schemas.microsoft.com/office/word/2010/wordprocessingShape">
                    <wps:wsp>
                      <wps:cNvCnPr/>
                      <wps:spPr>
                        <a:xfrm flipV="1">
                          <a:off x="2763520" y="6398895"/>
                          <a:ext cx="13944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4.35pt;margin-top:68.5pt;height:0.6pt;width:109.8pt;z-index:251665408;mso-width-relative:page;mso-height-relative:page;" filled="f" stroked="t" coordsize="21600,21600" o:gfxdata="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uHb0HYAAAACwEAAA8AAAAAAAAAAQAgAAAAIgAA&#10;AGRycy9kb3ducmV2LnhtbFBLAQIUABQAAAAIAIdO4kBRChpRCAIAAOwDAAAOAAAAAAAAAAEAIAAA&#10;ACcBAABkcnMvZTJvRG9jLnhtbFBLBQYAAAAABgAGAFkBAAChBQAAAAA=&#10;">
                <v:fill on="f" focussize="0,0"/>
                <v:stroke color="#000000 [3200]" joinstyle="round"/>
                <v:imagedata o:title=""/>
                <o:lock v:ext="edit" aspectratio="f"/>
              </v:line>
            </w:pict>
          </mc:Fallback>
        </mc:AlternateContent>
      </w:r>
    </w:p>
    <w:sectPr>
      <w:footerReference r:id="rId7" w:type="default"/>
      <w:pgSz w:w="11906" w:h="16838"/>
      <w:pgMar w:top="429" w:right="849" w:bottom="29" w:left="85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907"/>
        <w:tab w:val="clear" w:pos="4153"/>
      </w:tabs>
      <w:jc w:val="right"/>
    </w:pPr>
    <w:r>
      <w:rPr>
        <w:rFonts w:hint="eastAsia" w:ascii="宋体" w:hAnsi="宋体" w:eastAsia="宋体" w:cs="宋体"/>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ascii="宋体" w:hAnsi="宋体" w:eastAsia="宋体" w:cs="宋体"/>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Text Box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5"/>
                            <w:jc w:val="right"/>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TJRNNwBAADVAwAADgAAAAAAAAAB&#10;ACAAAAAeAQAAZHJzL2Uyb0RvYy54bWxQSwUGAAAAAAYABgBZAQAAbAUAAAAA&#10;">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p>
    <w:pPr>
      <w:pStyle w:val="16"/>
      <w:pBdr>
        <w:bottom w:val="none" w:color="auto" w:sz="0" w:space="1"/>
      </w:pBdr>
      <w:jc w:val="right"/>
    </w:pPr>
  </w:p>
  <w:p>
    <w:pPr>
      <w:pStyle w:val="16"/>
      <w:pBdr>
        <w:bottom w:val="none" w:color="auto" w:sz="0" w:space="1"/>
      </w:pBdr>
      <w:jc w:val="right"/>
    </w:pPr>
  </w:p>
  <w:p>
    <w:pPr>
      <w:pStyle w:val="75"/>
      <w:pBdr>
        <w:bottom w:val="single" w:color="FFFFFF" w:sz="4" w:space="0"/>
      </w:pBdr>
      <w:ind w:righ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p>
    <w:pPr>
      <w:pStyle w:val="16"/>
      <w:pBdr>
        <w:bottom w:val="none" w:color="auto" w:sz="0" w:space="1"/>
      </w:pBdr>
      <w:jc w:val="right"/>
    </w:pPr>
  </w:p>
  <w:p>
    <w:pPr>
      <w:pStyle w:val="75"/>
      <w:ind w:right="840"/>
    </w:pPr>
    <w:r>
      <w:t xml:space="preserve"> </w:t>
    </w:r>
    <w:r>
      <w:rPr>
        <w:rFonts w:hint="eastAsia"/>
      </w:rPr>
      <w:t xml:space="preserve">    T/CWEMS </w:t>
    </w:r>
    <w:r>
      <w:rPr>
        <w:rFonts w:hint="eastAsia"/>
      </w:rPr>
      <w:fldChar w:fldCharType="begin">
        <w:ffData>
          <w:name w:val="SM"/>
          <w:enabled/>
          <w:calcOnExit w:val="0"/>
          <w:textInput>
            <w:default w:val="XX"/>
            <w:maxLength w:val="2"/>
          </w:textInput>
        </w:ffData>
      </w:fldChar>
    </w:r>
    <w:r>
      <w:rPr>
        <w:rFonts w:hint="eastAsia"/>
      </w:rPr>
      <w:instrText xml:space="preserve">FORMTEXT</w:instrText>
    </w:r>
    <w:r>
      <w:rPr>
        <w:rFonts w:hint="eastAsia"/>
      </w:rPr>
      <w:fldChar w:fldCharType="separate"/>
    </w:r>
    <w:r>
      <w:rPr>
        <w:rFonts w:hint="eastAsia"/>
      </w:rPr>
      <w:t>XX</w:t>
    </w:r>
    <w:r>
      <w:rPr>
        <w:rFonts w:hint="eastAsia"/>
      </w:rPr>
      <w:fldChar w:fldCharType="end"/>
    </w:r>
    <w:r>
      <w:rPr>
        <w:rFonts w:hint="eastAsia"/>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1E947"/>
    <w:multiLevelType w:val="singleLevel"/>
    <w:tmpl w:val="AED1E947"/>
    <w:lvl w:ilvl="0" w:tentative="0">
      <w:start w:val="1"/>
      <w:numFmt w:val="decimal"/>
      <w:suff w:val="nothing"/>
      <w:lvlText w:val="8.%1"/>
      <w:lvlJc w:val="left"/>
      <w:pPr>
        <w:tabs>
          <w:tab w:val="left" w:pos="0"/>
        </w:tabs>
        <w:ind w:left="0" w:firstLine="0"/>
      </w:pPr>
      <w:rPr>
        <w:rFonts w:hint="default" w:ascii="宋体" w:hAnsi="宋体" w:eastAsia="宋体" w:cs="宋体"/>
      </w:rPr>
    </w:lvl>
  </w:abstractNum>
  <w:abstractNum w:abstractNumId="1">
    <w:nsid w:val="B2448A68"/>
    <w:multiLevelType w:val="singleLevel"/>
    <w:tmpl w:val="B2448A68"/>
    <w:lvl w:ilvl="0" w:tentative="0">
      <w:start w:val="1"/>
      <w:numFmt w:val="decimal"/>
      <w:suff w:val="nothing"/>
      <w:lvlText w:val="7.%1"/>
      <w:lvlJc w:val="left"/>
      <w:pPr>
        <w:tabs>
          <w:tab w:val="left" w:pos="0"/>
        </w:tabs>
        <w:ind w:left="0" w:firstLine="0"/>
      </w:pPr>
      <w:rPr>
        <w:rFonts w:hint="default" w:ascii="宋体" w:hAnsi="宋体" w:eastAsia="宋体" w:cs="宋体"/>
      </w:rPr>
    </w:lvl>
  </w:abstractNum>
  <w:abstractNum w:abstractNumId="2">
    <w:nsid w:val="C6397102"/>
    <w:multiLevelType w:val="singleLevel"/>
    <w:tmpl w:val="C6397102"/>
    <w:lvl w:ilvl="0" w:tentative="0">
      <w:start w:val="1"/>
      <w:numFmt w:val="decimal"/>
      <w:suff w:val="nothing"/>
      <w:lvlText w:val="6.%1"/>
      <w:lvlJc w:val="left"/>
      <w:pPr>
        <w:tabs>
          <w:tab w:val="left" w:pos="0"/>
        </w:tabs>
        <w:ind w:left="0" w:firstLine="0"/>
      </w:pPr>
      <w:rPr>
        <w:rFonts w:hint="default" w:ascii="宋体" w:hAnsi="宋体" w:eastAsia="宋体" w:cs="宋体"/>
      </w:rPr>
    </w:lvl>
  </w:abstractNum>
  <w:abstractNum w:abstractNumId="3">
    <w:nsid w:val="D0ED9103"/>
    <w:multiLevelType w:val="singleLevel"/>
    <w:tmpl w:val="D0ED9103"/>
    <w:lvl w:ilvl="0" w:tentative="0">
      <w:start w:val="1"/>
      <w:numFmt w:val="decimal"/>
      <w:suff w:val="nothing"/>
      <w:lvlText w:val="10.%1"/>
      <w:lvlJc w:val="left"/>
      <w:pPr>
        <w:tabs>
          <w:tab w:val="left" w:pos="0"/>
        </w:tabs>
        <w:ind w:left="0" w:firstLine="0"/>
      </w:pPr>
      <w:rPr>
        <w:rFonts w:hint="default" w:ascii="宋体" w:hAnsi="宋体" w:eastAsia="宋体" w:cs="宋体"/>
      </w:rPr>
    </w:lvl>
  </w:abstractNum>
  <w:abstractNum w:abstractNumId="4">
    <w:nsid w:val="16FCD131"/>
    <w:multiLevelType w:val="singleLevel"/>
    <w:tmpl w:val="16FCD131"/>
    <w:lvl w:ilvl="0" w:tentative="0">
      <w:start w:val="1"/>
      <w:numFmt w:val="decimal"/>
      <w:suff w:val="nothing"/>
      <w:lvlText w:val="4.%1"/>
      <w:lvlJc w:val="left"/>
      <w:pPr>
        <w:ind w:left="0" w:firstLine="0"/>
      </w:pPr>
      <w:rPr>
        <w:rFonts w:hint="default"/>
      </w:rPr>
    </w:lvl>
  </w:abstractNum>
  <w:abstractNum w:abstractNumId="5">
    <w:nsid w:val="23F94118"/>
    <w:multiLevelType w:val="singleLevel"/>
    <w:tmpl w:val="23F94118"/>
    <w:lvl w:ilvl="0" w:tentative="0">
      <w:start w:val="1"/>
      <w:numFmt w:val="decimal"/>
      <w:suff w:val="space"/>
      <w:lvlText w:val="%1"/>
      <w:lvlJc w:val="left"/>
      <w:pPr>
        <w:tabs>
          <w:tab w:val="left" w:pos="0"/>
        </w:tabs>
        <w:ind w:left="454" w:hanging="454"/>
      </w:pPr>
      <w:rPr>
        <w:rFonts w:hint="default"/>
      </w:rPr>
    </w:lvl>
  </w:abstractNum>
  <w:abstractNum w:abstractNumId="6">
    <w:nsid w:val="250A5316"/>
    <w:multiLevelType w:val="singleLevel"/>
    <w:tmpl w:val="250A5316"/>
    <w:lvl w:ilvl="0" w:tentative="0">
      <w:start w:val="1"/>
      <w:numFmt w:val="decimal"/>
      <w:suff w:val="nothing"/>
      <w:lvlText w:val="9.%1"/>
      <w:lvlJc w:val="left"/>
      <w:pPr>
        <w:tabs>
          <w:tab w:val="left" w:pos="0"/>
        </w:tabs>
        <w:ind w:left="0" w:firstLine="0"/>
      </w:pPr>
      <w:rPr>
        <w:rFonts w:hint="default" w:ascii="宋体" w:hAnsi="宋体" w:eastAsia="宋体" w:cs="宋体"/>
      </w:rPr>
    </w:lvl>
  </w:abstractNum>
  <w:abstractNum w:abstractNumId="7">
    <w:nsid w:val="5439E6B1"/>
    <w:multiLevelType w:val="singleLevel"/>
    <w:tmpl w:val="5439E6B1"/>
    <w:lvl w:ilvl="0" w:tentative="0">
      <w:start w:val="1"/>
      <w:numFmt w:val="decimal"/>
      <w:suff w:val="nothing"/>
      <w:lvlText w:val="5.%1"/>
      <w:lvlJc w:val="left"/>
      <w:pPr>
        <w:tabs>
          <w:tab w:val="left" w:pos="420"/>
        </w:tabs>
        <w:ind w:left="0" w:firstLine="0"/>
      </w:pPr>
      <w:rPr>
        <w:rFonts w:hint="default" w:ascii="宋体" w:hAnsi="宋体" w:eastAsia="宋体" w:cs="宋体"/>
      </w:rPr>
    </w:lvl>
  </w:abstractNum>
  <w:num w:numId="1">
    <w:abstractNumId w:val="5"/>
  </w:num>
  <w:num w:numId="2">
    <w:abstractNumId w:val="4"/>
  </w:num>
  <w:num w:numId="3">
    <w:abstractNumId w:val="7"/>
  </w:num>
  <w:num w:numId="4">
    <w:abstractNumId w:val="2"/>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jhlNWE3MzBkMWUwNDQwYTYwZTJjMGE0Y2Q4ZmEifQ=="/>
  </w:docVars>
  <w:rsids>
    <w:rsidRoot w:val="008C63FD"/>
    <w:rsid w:val="000005D8"/>
    <w:rsid w:val="0000586A"/>
    <w:rsid w:val="00007B25"/>
    <w:rsid w:val="00015D35"/>
    <w:rsid w:val="0002301E"/>
    <w:rsid w:val="0002398F"/>
    <w:rsid w:val="00024F9F"/>
    <w:rsid w:val="00031438"/>
    <w:rsid w:val="00036751"/>
    <w:rsid w:val="000401AC"/>
    <w:rsid w:val="0004481F"/>
    <w:rsid w:val="000507E0"/>
    <w:rsid w:val="00070E28"/>
    <w:rsid w:val="00075CF1"/>
    <w:rsid w:val="00090E0B"/>
    <w:rsid w:val="00092772"/>
    <w:rsid w:val="0009432D"/>
    <w:rsid w:val="000A101E"/>
    <w:rsid w:val="000A57EE"/>
    <w:rsid w:val="000C134B"/>
    <w:rsid w:val="000C521C"/>
    <w:rsid w:val="000D2E8F"/>
    <w:rsid w:val="000D79A0"/>
    <w:rsid w:val="000F2977"/>
    <w:rsid w:val="000F3A67"/>
    <w:rsid w:val="000F5ED9"/>
    <w:rsid w:val="000F67C7"/>
    <w:rsid w:val="001076FA"/>
    <w:rsid w:val="00107E6A"/>
    <w:rsid w:val="00115260"/>
    <w:rsid w:val="0012564A"/>
    <w:rsid w:val="0013316E"/>
    <w:rsid w:val="001334AD"/>
    <w:rsid w:val="001351F6"/>
    <w:rsid w:val="00135AE7"/>
    <w:rsid w:val="00137411"/>
    <w:rsid w:val="001376B5"/>
    <w:rsid w:val="0014760C"/>
    <w:rsid w:val="0015517D"/>
    <w:rsid w:val="00155D79"/>
    <w:rsid w:val="00157984"/>
    <w:rsid w:val="00161221"/>
    <w:rsid w:val="00161962"/>
    <w:rsid w:val="00161DD7"/>
    <w:rsid w:val="001734F1"/>
    <w:rsid w:val="00180D0C"/>
    <w:rsid w:val="00185356"/>
    <w:rsid w:val="00191323"/>
    <w:rsid w:val="00192D4D"/>
    <w:rsid w:val="00193D3D"/>
    <w:rsid w:val="00195611"/>
    <w:rsid w:val="001A3B1B"/>
    <w:rsid w:val="001B0FD4"/>
    <w:rsid w:val="001C0CB8"/>
    <w:rsid w:val="001C1A2C"/>
    <w:rsid w:val="001C2273"/>
    <w:rsid w:val="001D011F"/>
    <w:rsid w:val="001D3ACF"/>
    <w:rsid w:val="001D5CD4"/>
    <w:rsid w:val="001E498C"/>
    <w:rsid w:val="001F0CD2"/>
    <w:rsid w:val="001F3B59"/>
    <w:rsid w:val="001F4D94"/>
    <w:rsid w:val="001F6321"/>
    <w:rsid w:val="00200131"/>
    <w:rsid w:val="00202551"/>
    <w:rsid w:val="00204BE3"/>
    <w:rsid w:val="00210215"/>
    <w:rsid w:val="002119AC"/>
    <w:rsid w:val="00214C0E"/>
    <w:rsid w:val="00215331"/>
    <w:rsid w:val="002168AA"/>
    <w:rsid w:val="00220224"/>
    <w:rsid w:val="002208FC"/>
    <w:rsid w:val="00245229"/>
    <w:rsid w:val="0024547C"/>
    <w:rsid w:val="00252953"/>
    <w:rsid w:val="00252C08"/>
    <w:rsid w:val="0025508D"/>
    <w:rsid w:val="002564AD"/>
    <w:rsid w:val="00257C19"/>
    <w:rsid w:val="002647C6"/>
    <w:rsid w:val="00265CBE"/>
    <w:rsid w:val="00272A93"/>
    <w:rsid w:val="002746AF"/>
    <w:rsid w:val="002778BC"/>
    <w:rsid w:val="0028323D"/>
    <w:rsid w:val="002849DC"/>
    <w:rsid w:val="0029372A"/>
    <w:rsid w:val="002A23CC"/>
    <w:rsid w:val="002A50F6"/>
    <w:rsid w:val="002A6491"/>
    <w:rsid w:val="002B0FCC"/>
    <w:rsid w:val="002B245C"/>
    <w:rsid w:val="002B6452"/>
    <w:rsid w:val="002B6D9B"/>
    <w:rsid w:val="002C5EBF"/>
    <w:rsid w:val="002D65D1"/>
    <w:rsid w:val="002D71DB"/>
    <w:rsid w:val="002D7F12"/>
    <w:rsid w:val="002E0758"/>
    <w:rsid w:val="002E095C"/>
    <w:rsid w:val="002F3702"/>
    <w:rsid w:val="002F4ECB"/>
    <w:rsid w:val="002F6FD1"/>
    <w:rsid w:val="00300E33"/>
    <w:rsid w:val="00302061"/>
    <w:rsid w:val="003027F1"/>
    <w:rsid w:val="003037B8"/>
    <w:rsid w:val="003061B4"/>
    <w:rsid w:val="00306FC7"/>
    <w:rsid w:val="003105A4"/>
    <w:rsid w:val="00310790"/>
    <w:rsid w:val="00322E02"/>
    <w:rsid w:val="00323CFD"/>
    <w:rsid w:val="0032532F"/>
    <w:rsid w:val="00327065"/>
    <w:rsid w:val="00331190"/>
    <w:rsid w:val="00331436"/>
    <w:rsid w:val="00340E53"/>
    <w:rsid w:val="00341C47"/>
    <w:rsid w:val="0034405A"/>
    <w:rsid w:val="003470DB"/>
    <w:rsid w:val="00361053"/>
    <w:rsid w:val="0037133D"/>
    <w:rsid w:val="0037605E"/>
    <w:rsid w:val="00377908"/>
    <w:rsid w:val="003816FE"/>
    <w:rsid w:val="00383982"/>
    <w:rsid w:val="0038764F"/>
    <w:rsid w:val="0039198B"/>
    <w:rsid w:val="00392689"/>
    <w:rsid w:val="00392884"/>
    <w:rsid w:val="0039658C"/>
    <w:rsid w:val="003972E9"/>
    <w:rsid w:val="003A4138"/>
    <w:rsid w:val="003B1298"/>
    <w:rsid w:val="003C0173"/>
    <w:rsid w:val="003C2DB3"/>
    <w:rsid w:val="003C3FB2"/>
    <w:rsid w:val="003C59AC"/>
    <w:rsid w:val="003C6D42"/>
    <w:rsid w:val="003C738F"/>
    <w:rsid w:val="003D6204"/>
    <w:rsid w:val="003D660F"/>
    <w:rsid w:val="003E3666"/>
    <w:rsid w:val="003E4A27"/>
    <w:rsid w:val="003E7A91"/>
    <w:rsid w:val="003F16E1"/>
    <w:rsid w:val="00400BA6"/>
    <w:rsid w:val="00402BB3"/>
    <w:rsid w:val="00414450"/>
    <w:rsid w:val="00421D3A"/>
    <w:rsid w:val="00427442"/>
    <w:rsid w:val="00435474"/>
    <w:rsid w:val="00435599"/>
    <w:rsid w:val="004367AA"/>
    <w:rsid w:val="00437B98"/>
    <w:rsid w:val="00437D52"/>
    <w:rsid w:val="00450A24"/>
    <w:rsid w:val="00453608"/>
    <w:rsid w:val="00454FDD"/>
    <w:rsid w:val="00455608"/>
    <w:rsid w:val="00463E78"/>
    <w:rsid w:val="00475788"/>
    <w:rsid w:val="004838B5"/>
    <w:rsid w:val="00485E01"/>
    <w:rsid w:val="00486099"/>
    <w:rsid w:val="004909B8"/>
    <w:rsid w:val="004959F7"/>
    <w:rsid w:val="004A393D"/>
    <w:rsid w:val="004A42BC"/>
    <w:rsid w:val="004A5022"/>
    <w:rsid w:val="004B2191"/>
    <w:rsid w:val="004B68F0"/>
    <w:rsid w:val="004B761B"/>
    <w:rsid w:val="004C14D6"/>
    <w:rsid w:val="004C2567"/>
    <w:rsid w:val="004C6FE8"/>
    <w:rsid w:val="004E26A8"/>
    <w:rsid w:val="004E36F9"/>
    <w:rsid w:val="004F5AEA"/>
    <w:rsid w:val="00501628"/>
    <w:rsid w:val="005206C4"/>
    <w:rsid w:val="00521D74"/>
    <w:rsid w:val="00525F92"/>
    <w:rsid w:val="00526A7F"/>
    <w:rsid w:val="00530D8F"/>
    <w:rsid w:val="00535B37"/>
    <w:rsid w:val="005372B9"/>
    <w:rsid w:val="005406AA"/>
    <w:rsid w:val="00546B0A"/>
    <w:rsid w:val="00546CA2"/>
    <w:rsid w:val="00546F85"/>
    <w:rsid w:val="00550076"/>
    <w:rsid w:val="005520D0"/>
    <w:rsid w:val="00553F29"/>
    <w:rsid w:val="00564ED0"/>
    <w:rsid w:val="00565459"/>
    <w:rsid w:val="005733B9"/>
    <w:rsid w:val="00576092"/>
    <w:rsid w:val="00576120"/>
    <w:rsid w:val="00582102"/>
    <w:rsid w:val="005822FA"/>
    <w:rsid w:val="005900BE"/>
    <w:rsid w:val="00590F9A"/>
    <w:rsid w:val="00592449"/>
    <w:rsid w:val="00594B16"/>
    <w:rsid w:val="005B6554"/>
    <w:rsid w:val="005B6CFF"/>
    <w:rsid w:val="005C4BF2"/>
    <w:rsid w:val="005D5C9D"/>
    <w:rsid w:val="005E098F"/>
    <w:rsid w:val="005E10FC"/>
    <w:rsid w:val="005E41D9"/>
    <w:rsid w:val="005E641D"/>
    <w:rsid w:val="005F0215"/>
    <w:rsid w:val="005F3CA2"/>
    <w:rsid w:val="005F4AA3"/>
    <w:rsid w:val="005F4F81"/>
    <w:rsid w:val="00605D16"/>
    <w:rsid w:val="00607FD2"/>
    <w:rsid w:val="00611EE7"/>
    <w:rsid w:val="00616E2C"/>
    <w:rsid w:val="00617604"/>
    <w:rsid w:val="006236B0"/>
    <w:rsid w:val="006247F9"/>
    <w:rsid w:val="00627EE8"/>
    <w:rsid w:val="00646F99"/>
    <w:rsid w:val="006547A6"/>
    <w:rsid w:val="00654A96"/>
    <w:rsid w:val="006617B5"/>
    <w:rsid w:val="006629B4"/>
    <w:rsid w:val="0066720D"/>
    <w:rsid w:val="00670F6B"/>
    <w:rsid w:val="00671CB6"/>
    <w:rsid w:val="00673DAA"/>
    <w:rsid w:val="006829D7"/>
    <w:rsid w:val="00682C75"/>
    <w:rsid w:val="00685BEE"/>
    <w:rsid w:val="0068747D"/>
    <w:rsid w:val="00687F5C"/>
    <w:rsid w:val="00691284"/>
    <w:rsid w:val="0069551A"/>
    <w:rsid w:val="006A275F"/>
    <w:rsid w:val="006A27CF"/>
    <w:rsid w:val="006A32A5"/>
    <w:rsid w:val="006B0418"/>
    <w:rsid w:val="006D188E"/>
    <w:rsid w:val="006D4324"/>
    <w:rsid w:val="006D666E"/>
    <w:rsid w:val="006E2DEF"/>
    <w:rsid w:val="006F3D56"/>
    <w:rsid w:val="006F5644"/>
    <w:rsid w:val="006F7EC9"/>
    <w:rsid w:val="00703AC5"/>
    <w:rsid w:val="00707857"/>
    <w:rsid w:val="00717B09"/>
    <w:rsid w:val="00727CC4"/>
    <w:rsid w:val="00737436"/>
    <w:rsid w:val="00744313"/>
    <w:rsid w:val="00747DD4"/>
    <w:rsid w:val="00754F9F"/>
    <w:rsid w:val="00755981"/>
    <w:rsid w:val="00763964"/>
    <w:rsid w:val="007862BC"/>
    <w:rsid w:val="00796F02"/>
    <w:rsid w:val="007B088F"/>
    <w:rsid w:val="007C09D9"/>
    <w:rsid w:val="007C241A"/>
    <w:rsid w:val="007C4D13"/>
    <w:rsid w:val="007C6ADF"/>
    <w:rsid w:val="007E4FF0"/>
    <w:rsid w:val="007F4233"/>
    <w:rsid w:val="008043E5"/>
    <w:rsid w:val="00806261"/>
    <w:rsid w:val="008117B9"/>
    <w:rsid w:val="008127D9"/>
    <w:rsid w:val="008249D5"/>
    <w:rsid w:val="008306F4"/>
    <w:rsid w:val="008328C9"/>
    <w:rsid w:val="00832C09"/>
    <w:rsid w:val="008428E8"/>
    <w:rsid w:val="00857559"/>
    <w:rsid w:val="00862630"/>
    <w:rsid w:val="00863E10"/>
    <w:rsid w:val="00865208"/>
    <w:rsid w:val="00870175"/>
    <w:rsid w:val="00875C15"/>
    <w:rsid w:val="008863B3"/>
    <w:rsid w:val="008947B0"/>
    <w:rsid w:val="008953FB"/>
    <w:rsid w:val="00897CA8"/>
    <w:rsid w:val="008B7672"/>
    <w:rsid w:val="008C2349"/>
    <w:rsid w:val="008C3CA1"/>
    <w:rsid w:val="008C63FD"/>
    <w:rsid w:val="008C7016"/>
    <w:rsid w:val="008C78DB"/>
    <w:rsid w:val="008D351B"/>
    <w:rsid w:val="008D4B63"/>
    <w:rsid w:val="008D5F11"/>
    <w:rsid w:val="008E0890"/>
    <w:rsid w:val="008E32B4"/>
    <w:rsid w:val="008F4C5A"/>
    <w:rsid w:val="008F5067"/>
    <w:rsid w:val="008F527B"/>
    <w:rsid w:val="009049B5"/>
    <w:rsid w:val="00904B8D"/>
    <w:rsid w:val="00907C51"/>
    <w:rsid w:val="00922AAE"/>
    <w:rsid w:val="00922D81"/>
    <w:rsid w:val="00941661"/>
    <w:rsid w:val="00944EED"/>
    <w:rsid w:val="00954D47"/>
    <w:rsid w:val="009639AA"/>
    <w:rsid w:val="00967CDB"/>
    <w:rsid w:val="00973C01"/>
    <w:rsid w:val="009749BE"/>
    <w:rsid w:val="00980103"/>
    <w:rsid w:val="009847BB"/>
    <w:rsid w:val="009854CB"/>
    <w:rsid w:val="00990368"/>
    <w:rsid w:val="00992C8C"/>
    <w:rsid w:val="009A02A1"/>
    <w:rsid w:val="009A36D1"/>
    <w:rsid w:val="009A78C0"/>
    <w:rsid w:val="009C7CF3"/>
    <w:rsid w:val="009E25BB"/>
    <w:rsid w:val="009E42F7"/>
    <w:rsid w:val="009E516B"/>
    <w:rsid w:val="009F0396"/>
    <w:rsid w:val="009F0AC5"/>
    <w:rsid w:val="009F133C"/>
    <w:rsid w:val="009F42F2"/>
    <w:rsid w:val="009F5900"/>
    <w:rsid w:val="00A05543"/>
    <w:rsid w:val="00A060EC"/>
    <w:rsid w:val="00A06B18"/>
    <w:rsid w:val="00A16597"/>
    <w:rsid w:val="00A20A35"/>
    <w:rsid w:val="00A228CA"/>
    <w:rsid w:val="00A23394"/>
    <w:rsid w:val="00A3758A"/>
    <w:rsid w:val="00A459C8"/>
    <w:rsid w:val="00A54FF0"/>
    <w:rsid w:val="00A55181"/>
    <w:rsid w:val="00A5628C"/>
    <w:rsid w:val="00A61AA7"/>
    <w:rsid w:val="00A61DA6"/>
    <w:rsid w:val="00A65401"/>
    <w:rsid w:val="00A677E9"/>
    <w:rsid w:val="00A80C4F"/>
    <w:rsid w:val="00AA6E48"/>
    <w:rsid w:val="00AB1791"/>
    <w:rsid w:val="00AB3078"/>
    <w:rsid w:val="00AC0768"/>
    <w:rsid w:val="00AC1DE7"/>
    <w:rsid w:val="00AC7873"/>
    <w:rsid w:val="00AD0166"/>
    <w:rsid w:val="00AD461E"/>
    <w:rsid w:val="00AD5B35"/>
    <w:rsid w:val="00AD670A"/>
    <w:rsid w:val="00AD6A91"/>
    <w:rsid w:val="00AE3935"/>
    <w:rsid w:val="00AF354A"/>
    <w:rsid w:val="00AF478A"/>
    <w:rsid w:val="00AF655A"/>
    <w:rsid w:val="00AF794F"/>
    <w:rsid w:val="00B001AD"/>
    <w:rsid w:val="00B01918"/>
    <w:rsid w:val="00B02CC8"/>
    <w:rsid w:val="00B04AD2"/>
    <w:rsid w:val="00B0581B"/>
    <w:rsid w:val="00B2278E"/>
    <w:rsid w:val="00B241C0"/>
    <w:rsid w:val="00B24977"/>
    <w:rsid w:val="00B26A75"/>
    <w:rsid w:val="00B32532"/>
    <w:rsid w:val="00B43FDD"/>
    <w:rsid w:val="00B56B27"/>
    <w:rsid w:val="00B61A7C"/>
    <w:rsid w:val="00B63AE1"/>
    <w:rsid w:val="00B67D06"/>
    <w:rsid w:val="00B702F1"/>
    <w:rsid w:val="00B7062A"/>
    <w:rsid w:val="00B804A2"/>
    <w:rsid w:val="00B81EAA"/>
    <w:rsid w:val="00B8354B"/>
    <w:rsid w:val="00B83DCD"/>
    <w:rsid w:val="00B928B5"/>
    <w:rsid w:val="00BA2173"/>
    <w:rsid w:val="00BA6B40"/>
    <w:rsid w:val="00BA762D"/>
    <w:rsid w:val="00BB1B89"/>
    <w:rsid w:val="00BB267F"/>
    <w:rsid w:val="00BB702F"/>
    <w:rsid w:val="00BC31FB"/>
    <w:rsid w:val="00BC43CA"/>
    <w:rsid w:val="00BD25CB"/>
    <w:rsid w:val="00BD4759"/>
    <w:rsid w:val="00BD4DD2"/>
    <w:rsid w:val="00BD5CCE"/>
    <w:rsid w:val="00BF4B97"/>
    <w:rsid w:val="00BF6460"/>
    <w:rsid w:val="00BF7992"/>
    <w:rsid w:val="00C018DF"/>
    <w:rsid w:val="00C04826"/>
    <w:rsid w:val="00C12647"/>
    <w:rsid w:val="00C12D1F"/>
    <w:rsid w:val="00C13D3D"/>
    <w:rsid w:val="00C16882"/>
    <w:rsid w:val="00C17129"/>
    <w:rsid w:val="00C17C19"/>
    <w:rsid w:val="00C21582"/>
    <w:rsid w:val="00C21703"/>
    <w:rsid w:val="00C22278"/>
    <w:rsid w:val="00C22425"/>
    <w:rsid w:val="00C2490A"/>
    <w:rsid w:val="00C32312"/>
    <w:rsid w:val="00C33ABF"/>
    <w:rsid w:val="00C350E4"/>
    <w:rsid w:val="00C47890"/>
    <w:rsid w:val="00C47D8E"/>
    <w:rsid w:val="00C530DC"/>
    <w:rsid w:val="00C80114"/>
    <w:rsid w:val="00C84A9D"/>
    <w:rsid w:val="00C84F76"/>
    <w:rsid w:val="00C9049E"/>
    <w:rsid w:val="00C93F79"/>
    <w:rsid w:val="00C94AC2"/>
    <w:rsid w:val="00CA1B53"/>
    <w:rsid w:val="00CB19AC"/>
    <w:rsid w:val="00CB79DB"/>
    <w:rsid w:val="00CC09DF"/>
    <w:rsid w:val="00CC6730"/>
    <w:rsid w:val="00CD1E3A"/>
    <w:rsid w:val="00CD550C"/>
    <w:rsid w:val="00CD6CC6"/>
    <w:rsid w:val="00CE5EEF"/>
    <w:rsid w:val="00CE77EA"/>
    <w:rsid w:val="00CF1C36"/>
    <w:rsid w:val="00CF226F"/>
    <w:rsid w:val="00CF4A14"/>
    <w:rsid w:val="00D079C4"/>
    <w:rsid w:val="00D14FD1"/>
    <w:rsid w:val="00D15AB8"/>
    <w:rsid w:val="00D172DF"/>
    <w:rsid w:val="00D218DC"/>
    <w:rsid w:val="00D255A6"/>
    <w:rsid w:val="00D301A7"/>
    <w:rsid w:val="00D305EF"/>
    <w:rsid w:val="00D364C5"/>
    <w:rsid w:val="00D42ABC"/>
    <w:rsid w:val="00D4499D"/>
    <w:rsid w:val="00D565F8"/>
    <w:rsid w:val="00D641F6"/>
    <w:rsid w:val="00D651E1"/>
    <w:rsid w:val="00D670BE"/>
    <w:rsid w:val="00D74BB7"/>
    <w:rsid w:val="00D767BB"/>
    <w:rsid w:val="00D8507B"/>
    <w:rsid w:val="00D85128"/>
    <w:rsid w:val="00D85D0D"/>
    <w:rsid w:val="00D90D42"/>
    <w:rsid w:val="00D91D10"/>
    <w:rsid w:val="00D96EDA"/>
    <w:rsid w:val="00D96FFF"/>
    <w:rsid w:val="00DA2193"/>
    <w:rsid w:val="00DA639E"/>
    <w:rsid w:val="00DB2F8E"/>
    <w:rsid w:val="00DB7AB8"/>
    <w:rsid w:val="00DC1644"/>
    <w:rsid w:val="00DC2515"/>
    <w:rsid w:val="00DC530D"/>
    <w:rsid w:val="00DC5AB4"/>
    <w:rsid w:val="00DC6098"/>
    <w:rsid w:val="00DC6A57"/>
    <w:rsid w:val="00DD35FE"/>
    <w:rsid w:val="00DD45CD"/>
    <w:rsid w:val="00DE4A52"/>
    <w:rsid w:val="00DE4D46"/>
    <w:rsid w:val="00DE5EB1"/>
    <w:rsid w:val="00E0214E"/>
    <w:rsid w:val="00E0458E"/>
    <w:rsid w:val="00E11389"/>
    <w:rsid w:val="00E12AE9"/>
    <w:rsid w:val="00E12E74"/>
    <w:rsid w:val="00E13A92"/>
    <w:rsid w:val="00E23670"/>
    <w:rsid w:val="00E27349"/>
    <w:rsid w:val="00E43718"/>
    <w:rsid w:val="00E474DE"/>
    <w:rsid w:val="00E54BA0"/>
    <w:rsid w:val="00E56144"/>
    <w:rsid w:val="00E56245"/>
    <w:rsid w:val="00E564A4"/>
    <w:rsid w:val="00E61E0D"/>
    <w:rsid w:val="00E63C6A"/>
    <w:rsid w:val="00E64FB6"/>
    <w:rsid w:val="00E679C9"/>
    <w:rsid w:val="00E811A5"/>
    <w:rsid w:val="00E86EE1"/>
    <w:rsid w:val="00E949D2"/>
    <w:rsid w:val="00E96E8B"/>
    <w:rsid w:val="00EA003B"/>
    <w:rsid w:val="00EA20E6"/>
    <w:rsid w:val="00EA5C57"/>
    <w:rsid w:val="00EC1A49"/>
    <w:rsid w:val="00ED0F4F"/>
    <w:rsid w:val="00ED7DB1"/>
    <w:rsid w:val="00EE1703"/>
    <w:rsid w:val="00EE504A"/>
    <w:rsid w:val="00EE614B"/>
    <w:rsid w:val="00EF570C"/>
    <w:rsid w:val="00F05C2A"/>
    <w:rsid w:val="00F10E3F"/>
    <w:rsid w:val="00F112F4"/>
    <w:rsid w:val="00F11B5A"/>
    <w:rsid w:val="00F24DA2"/>
    <w:rsid w:val="00F26E36"/>
    <w:rsid w:val="00F33EBF"/>
    <w:rsid w:val="00F40DEF"/>
    <w:rsid w:val="00F52067"/>
    <w:rsid w:val="00F564A1"/>
    <w:rsid w:val="00F564E2"/>
    <w:rsid w:val="00F62BED"/>
    <w:rsid w:val="00F62E98"/>
    <w:rsid w:val="00F64D2B"/>
    <w:rsid w:val="00F662B4"/>
    <w:rsid w:val="00F705D8"/>
    <w:rsid w:val="00F73DC6"/>
    <w:rsid w:val="00F74B8F"/>
    <w:rsid w:val="00F802AE"/>
    <w:rsid w:val="00F82414"/>
    <w:rsid w:val="00F903EA"/>
    <w:rsid w:val="00F90F07"/>
    <w:rsid w:val="00F922DA"/>
    <w:rsid w:val="00F95471"/>
    <w:rsid w:val="00FA5D85"/>
    <w:rsid w:val="00FA7B7B"/>
    <w:rsid w:val="00FB3EAA"/>
    <w:rsid w:val="00FB47C1"/>
    <w:rsid w:val="00FB6144"/>
    <w:rsid w:val="00FB7259"/>
    <w:rsid w:val="00FB7BFE"/>
    <w:rsid w:val="00FC3262"/>
    <w:rsid w:val="00FC3B92"/>
    <w:rsid w:val="00FD04FC"/>
    <w:rsid w:val="00FD4091"/>
    <w:rsid w:val="00FD559F"/>
    <w:rsid w:val="00FE1C43"/>
    <w:rsid w:val="00FE37BA"/>
    <w:rsid w:val="00FE4CA1"/>
    <w:rsid w:val="00FF1368"/>
    <w:rsid w:val="01360BBD"/>
    <w:rsid w:val="018B735F"/>
    <w:rsid w:val="020F098B"/>
    <w:rsid w:val="026C57B2"/>
    <w:rsid w:val="04547006"/>
    <w:rsid w:val="0616463C"/>
    <w:rsid w:val="064900DC"/>
    <w:rsid w:val="0651205C"/>
    <w:rsid w:val="06C57CBA"/>
    <w:rsid w:val="082052E9"/>
    <w:rsid w:val="08764C2A"/>
    <w:rsid w:val="087B439B"/>
    <w:rsid w:val="08EA067A"/>
    <w:rsid w:val="0A4F2D38"/>
    <w:rsid w:val="0AF3FB73"/>
    <w:rsid w:val="0B674A70"/>
    <w:rsid w:val="0B9F1AE8"/>
    <w:rsid w:val="0C08485F"/>
    <w:rsid w:val="0D186C80"/>
    <w:rsid w:val="0F37294A"/>
    <w:rsid w:val="0FAF7659"/>
    <w:rsid w:val="11313968"/>
    <w:rsid w:val="11410B73"/>
    <w:rsid w:val="12436B12"/>
    <w:rsid w:val="13111D77"/>
    <w:rsid w:val="14136EF9"/>
    <w:rsid w:val="14312497"/>
    <w:rsid w:val="152932B0"/>
    <w:rsid w:val="163E799B"/>
    <w:rsid w:val="16A92AC5"/>
    <w:rsid w:val="16F3103A"/>
    <w:rsid w:val="18F81920"/>
    <w:rsid w:val="19110986"/>
    <w:rsid w:val="194F3BFD"/>
    <w:rsid w:val="1AD07F00"/>
    <w:rsid w:val="1BCE183E"/>
    <w:rsid w:val="1D890FEF"/>
    <w:rsid w:val="1DFBC6B1"/>
    <w:rsid w:val="1E0C777C"/>
    <w:rsid w:val="1E7FDE3D"/>
    <w:rsid w:val="1F474B1D"/>
    <w:rsid w:val="1F677812"/>
    <w:rsid w:val="1F9271BB"/>
    <w:rsid w:val="1FDEC5B7"/>
    <w:rsid w:val="1FEECAF9"/>
    <w:rsid w:val="21395283"/>
    <w:rsid w:val="23C02EFD"/>
    <w:rsid w:val="23C97435"/>
    <w:rsid w:val="25C0591A"/>
    <w:rsid w:val="25DE094B"/>
    <w:rsid w:val="26B23886"/>
    <w:rsid w:val="2757B485"/>
    <w:rsid w:val="29956A7C"/>
    <w:rsid w:val="299DBE89"/>
    <w:rsid w:val="29B96421"/>
    <w:rsid w:val="2A6123FA"/>
    <w:rsid w:val="2A783938"/>
    <w:rsid w:val="2AD11DFD"/>
    <w:rsid w:val="2E12446C"/>
    <w:rsid w:val="2ED51710"/>
    <w:rsid w:val="2EDB5980"/>
    <w:rsid w:val="2FFF6BBE"/>
    <w:rsid w:val="309C5612"/>
    <w:rsid w:val="315E2604"/>
    <w:rsid w:val="31EB4885"/>
    <w:rsid w:val="31FF6CC6"/>
    <w:rsid w:val="325A568B"/>
    <w:rsid w:val="33182541"/>
    <w:rsid w:val="33A72C95"/>
    <w:rsid w:val="3657188C"/>
    <w:rsid w:val="3A7C5D55"/>
    <w:rsid w:val="3AD37B67"/>
    <w:rsid w:val="3B77D460"/>
    <w:rsid w:val="3CBDFB5A"/>
    <w:rsid w:val="3CDF569D"/>
    <w:rsid w:val="3D24044B"/>
    <w:rsid w:val="3D61669A"/>
    <w:rsid w:val="3D8744E5"/>
    <w:rsid w:val="3DB51FE1"/>
    <w:rsid w:val="3DB78078"/>
    <w:rsid w:val="3DDC08B5"/>
    <w:rsid w:val="3DDF47E5"/>
    <w:rsid w:val="3DEF34C1"/>
    <w:rsid w:val="3F3FCA65"/>
    <w:rsid w:val="3F422279"/>
    <w:rsid w:val="3F733CFF"/>
    <w:rsid w:val="3FAC8505"/>
    <w:rsid w:val="40A5516E"/>
    <w:rsid w:val="418F1044"/>
    <w:rsid w:val="41AE2591"/>
    <w:rsid w:val="4259228E"/>
    <w:rsid w:val="426A1A7B"/>
    <w:rsid w:val="42BC229A"/>
    <w:rsid w:val="432DD573"/>
    <w:rsid w:val="448C1B57"/>
    <w:rsid w:val="44F515D2"/>
    <w:rsid w:val="45EF1648"/>
    <w:rsid w:val="46731AC1"/>
    <w:rsid w:val="477793BB"/>
    <w:rsid w:val="47F42B1C"/>
    <w:rsid w:val="47F7F6D9"/>
    <w:rsid w:val="486F3F7A"/>
    <w:rsid w:val="49D123EE"/>
    <w:rsid w:val="4A37475D"/>
    <w:rsid w:val="4AA84B17"/>
    <w:rsid w:val="4AF113A3"/>
    <w:rsid w:val="4BFF8355"/>
    <w:rsid w:val="4C1B49AB"/>
    <w:rsid w:val="4CE20823"/>
    <w:rsid w:val="4DBA2627"/>
    <w:rsid w:val="4E551597"/>
    <w:rsid w:val="4E690FFD"/>
    <w:rsid w:val="4E8764DD"/>
    <w:rsid w:val="4F985E78"/>
    <w:rsid w:val="4FB3B6F4"/>
    <w:rsid w:val="509508E3"/>
    <w:rsid w:val="513F63A3"/>
    <w:rsid w:val="53B71E85"/>
    <w:rsid w:val="53BF0C2B"/>
    <w:rsid w:val="53DA8F38"/>
    <w:rsid w:val="55340D71"/>
    <w:rsid w:val="55BFDB4B"/>
    <w:rsid w:val="55E57C07"/>
    <w:rsid w:val="55F031E6"/>
    <w:rsid w:val="56436DF0"/>
    <w:rsid w:val="56DA810F"/>
    <w:rsid w:val="572D36B9"/>
    <w:rsid w:val="57D58B67"/>
    <w:rsid w:val="5962156B"/>
    <w:rsid w:val="59905ED5"/>
    <w:rsid w:val="59DF7A06"/>
    <w:rsid w:val="5ABDC684"/>
    <w:rsid w:val="5AC00178"/>
    <w:rsid w:val="5B356C4D"/>
    <w:rsid w:val="5BFFC597"/>
    <w:rsid w:val="5CD62E74"/>
    <w:rsid w:val="5D8AF3F2"/>
    <w:rsid w:val="5D8D7701"/>
    <w:rsid w:val="5EBF40E6"/>
    <w:rsid w:val="5EED9732"/>
    <w:rsid w:val="5EEE7330"/>
    <w:rsid w:val="5F6D69A4"/>
    <w:rsid w:val="5FDD918E"/>
    <w:rsid w:val="5FECA258"/>
    <w:rsid w:val="5FFE85C3"/>
    <w:rsid w:val="5FFFEDC3"/>
    <w:rsid w:val="601568DF"/>
    <w:rsid w:val="61BD3E43"/>
    <w:rsid w:val="61ED3A9F"/>
    <w:rsid w:val="622874EF"/>
    <w:rsid w:val="627A67E4"/>
    <w:rsid w:val="629F11B4"/>
    <w:rsid w:val="62D5555C"/>
    <w:rsid w:val="63933EEA"/>
    <w:rsid w:val="663C4A7F"/>
    <w:rsid w:val="67333503"/>
    <w:rsid w:val="67EA3F35"/>
    <w:rsid w:val="67FF9D4F"/>
    <w:rsid w:val="696F3733"/>
    <w:rsid w:val="69FFD5A2"/>
    <w:rsid w:val="6A150384"/>
    <w:rsid w:val="6A552D61"/>
    <w:rsid w:val="6ABB534F"/>
    <w:rsid w:val="6AEE2034"/>
    <w:rsid w:val="6B7B1EA6"/>
    <w:rsid w:val="6C2A440B"/>
    <w:rsid w:val="6CD819E2"/>
    <w:rsid w:val="6D7F2E62"/>
    <w:rsid w:val="6DDB3D8B"/>
    <w:rsid w:val="6E456272"/>
    <w:rsid w:val="6E5F95BC"/>
    <w:rsid w:val="6F7B128E"/>
    <w:rsid w:val="70DA2426"/>
    <w:rsid w:val="71EA1EF0"/>
    <w:rsid w:val="72852039"/>
    <w:rsid w:val="72A270BD"/>
    <w:rsid w:val="737E26DD"/>
    <w:rsid w:val="73FDE219"/>
    <w:rsid w:val="74374E6E"/>
    <w:rsid w:val="74B55121"/>
    <w:rsid w:val="74FF3D25"/>
    <w:rsid w:val="763FF076"/>
    <w:rsid w:val="77056764"/>
    <w:rsid w:val="779EFDF5"/>
    <w:rsid w:val="77FB2720"/>
    <w:rsid w:val="77FED53A"/>
    <w:rsid w:val="78162914"/>
    <w:rsid w:val="782962D1"/>
    <w:rsid w:val="787352EB"/>
    <w:rsid w:val="79305A60"/>
    <w:rsid w:val="79F34238"/>
    <w:rsid w:val="79FB6FD7"/>
    <w:rsid w:val="7A300F34"/>
    <w:rsid w:val="7A594C5A"/>
    <w:rsid w:val="7AFF9996"/>
    <w:rsid w:val="7BAB59C2"/>
    <w:rsid w:val="7BD961FD"/>
    <w:rsid w:val="7BE7A32B"/>
    <w:rsid w:val="7BF707E9"/>
    <w:rsid w:val="7C2DD8EA"/>
    <w:rsid w:val="7C4D37FD"/>
    <w:rsid w:val="7DCAC3E6"/>
    <w:rsid w:val="7DEC46B8"/>
    <w:rsid w:val="7DFBFC9B"/>
    <w:rsid w:val="7DFF4F9B"/>
    <w:rsid w:val="7DFF900E"/>
    <w:rsid w:val="7E34056B"/>
    <w:rsid w:val="7EFFCF27"/>
    <w:rsid w:val="7F25B705"/>
    <w:rsid w:val="7F3B5121"/>
    <w:rsid w:val="7F3DDB0D"/>
    <w:rsid w:val="7F5A6B3B"/>
    <w:rsid w:val="7F7F5365"/>
    <w:rsid w:val="7F7FEFE5"/>
    <w:rsid w:val="7F9C0240"/>
    <w:rsid w:val="7FBE56C6"/>
    <w:rsid w:val="7FD7EF87"/>
    <w:rsid w:val="7FDFC434"/>
    <w:rsid w:val="7FF72BF0"/>
    <w:rsid w:val="7FF76EC3"/>
    <w:rsid w:val="7FFB7CBC"/>
    <w:rsid w:val="7FFD55E0"/>
    <w:rsid w:val="8A6FCD29"/>
    <w:rsid w:val="8F5728D0"/>
    <w:rsid w:val="8FFFE12A"/>
    <w:rsid w:val="9D7E73C3"/>
    <w:rsid w:val="9DFF248C"/>
    <w:rsid w:val="9FD1AA19"/>
    <w:rsid w:val="A75F6E6D"/>
    <w:rsid w:val="ACB33C6A"/>
    <w:rsid w:val="ADFF6E61"/>
    <w:rsid w:val="AF6320F6"/>
    <w:rsid w:val="AFFD51BC"/>
    <w:rsid w:val="B2EF2DD7"/>
    <w:rsid w:val="B6F9A440"/>
    <w:rsid w:val="B77E3033"/>
    <w:rsid w:val="B77F9E5E"/>
    <w:rsid w:val="B77FF8D1"/>
    <w:rsid w:val="B9F65445"/>
    <w:rsid w:val="BA56E996"/>
    <w:rsid w:val="BAEF57FF"/>
    <w:rsid w:val="BAF701A1"/>
    <w:rsid w:val="BBF70BFE"/>
    <w:rsid w:val="BCFF6666"/>
    <w:rsid w:val="BD7F1474"/>
    <w:rsid w:val="BDEED4DD"/>
    <w:rsid w:val="BEEF0103"/>
    <w:rsid w:val="BF7CB978"/>
    <w:rsid w:val="BF8F20E2"/>
    <w:rsid w:val="BFBE878B"/>
    <w:rsid w:val="BFBFFB63"/>
    <w:rsid w:val="BFF93B4C"/>
    <w:rsid w:val="BFFB677A"/>
    <w:rsid w:val="CBB30D26"/>
    <w:rsid w:val="CD2F7774"/>
    <w:rsid w:val="CEDFC205"/>
    <w:rsid w:val="CEFEA643"/>
    <w:rsid w:val="CF3DB8F7"/>
    <w:rsid w:val="D2DE627D"/>
    <w:rsid w:val="D2FAC32D"/>
    <w:rsid w:val="D2FFC354"/>
    <w:rsid w:val="D37FC6AC"/>
    <w:rsid w:val="D75DE4B5"/>
    <w:rsid w:val="D7AD916F"/>
    <w:rsid w:val="DB3B9EA8"/>
    <w:rsid w:val="DBED5805"/>
    <w:rsid w:val="DCFFC2FB"/>
    <w:rsid w:val="DD5FF1D0"/>
    <w:rsid w:val="DD772DF9"/>
    <w:rsid w:val="DDDBC453"/>
    <w:rsid w:val="DDFD1F6E"/>
    <w:rsid w:val="DF7727CF"/>
    <w:rsid w:val="DFD217CD"/>
    <w:rsid w:val="DFED4AD8"/>
    <w:rsid w:val="DFF59E15"/>
    <w:rsid w:val="DFFFB833"/>
    <w:rsid w:val="E3EB0CD6"/>
    <w:rsid w:val="E6BEB51A"/>
    <w:rsid w:val="E7456444"/>
    <w:rsid w:val="EBFFB85C"/>
    <w:rsid w:val="EED7CB1F"/>
    <w:rsid w:val="EEDF1BA9"/>
    <w:rsid w:val="EFEB275D"/>
    <w:rsid w:val="F4BFDF8B"/>
    <w:rsid w:val="F51B6226"/>
    <w:rsid w:val="F5FDE421"/>
    <w:rsid w:val="F6B16213"/>
    <w:rsid w:val="F6FEC257"/>
    <w:rsid w:val="F6FEEEF6"/>
    <w:rsid w:val="F6FFFBDB"/>
    <w:rsid w:val="F753F13F"/>
    <w:rsid w:val="F76F58FC"/>
    <w:rsid w:val="F77EEB3B"/>
    <w:rsid w:val="F7A6DC1A"/>
    <w:rsid w:val="F7B71A13"/>
    <w:rsid w:val="F7E89774"/>
    <w:rsid w:val="F7FA6BA5"/>
    <w:rsid w:val="F7FF2895"/>
    <w:rsid w:val="F8EDE0E0"/>
    <w:rsid w:val="FAFE4DF3"/>
    <w:rsid w:val="FB854CA0"/>
    <w:rsid w:val="FBBE55B6"/>
    <w:rsid w:val="FBEFA11D"/>
    <w:rsid w:val="FC6E5146"/>
    <w:rsid w:val="FCB274AA"/>
    <w:rsid w:val="FCBED9BC"/>
    <w:rsid w:val="FCDB36DE"/>
    <w:rsid w:val="FD6FE5BD"/>
    <w:rsid w:val="FDF7284F"/>
    <w:rsid w:val="FDFFEB64"/>
    <w:rsid w:val="FEB790B5"/>
    <w:rsid w:val="FEBA8D20"/>
    <w:rsid w:val="FEEFDF19"/>
    <w:rsid w:val="FEFF8898"/>
    <w:rsid w:val="FF3AC0D8"/>
    <w:rsid w:val="FF5B8E0A"/>
    <w:rsid w:val="FF7F09A2"/>
    <w:rsid w:val="FF7F0CAE"/>
    <w:rsid w:val="FF7F5EE1"/>
    <w:rsid w:val="FF95BE66"/>
    <w:rsid w:val="FFA6E09A"/>
    <w:rsid w:val="FFAB08EE"/>
    <w:rsid w:val="FFBB1B26"/>
    <w:rsid w:val="FFE3506F"/>
    <w:rsid w:val="FFEBD10C"/>
    <w:rsid w:val="FFF752FA"/>
    <w:rsid w:val="FFFA80A0"/>
    <w:rsid w:val="FFFF511B"/>
    <w:rsid w:val="FFFFF3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7">
    <w:name w:val="toc 7"/>
    <w:basedOn w:val="1"/>
    <w:next w:val="1"/>
    <w:semiHidden/>
    <w:unhideWhenUsed/>
    <w:qFormat/>
    <w:uiPriority w:val="39"/>
    <w:pPr>
      <w:ind w:left="1260"/>
      <w:jc w:val="left"/>
    </w:pPr>
    <w:rPr>
      <w:rFonts w:cstheme="minorHAnsi"/>
      <w:sz w:val="18"/>
      <w:szCs w:val="18"/>
    </w:rPr>
  </w:style>
  <w:style w:type="paragraph" w:styleId="8">
    <w:name w:val="annotation text"/>
    <w:basedOn w:val="1"/>
    <w:link w:val="39"/>
    <w:unhideWhenUsed/>
    <w:qFormat/>
    <w:uiPriority w:val="99"/>
    <w:pPr>
      <w:jc w:val="left"/>
    </w:pPr>
    <w:rPr>
      <w:rFonts w:ascii="Calibri" w:hAnsi="Calibri" w:eastAsia="宋体" w:cs="Times New Roman"/>
    </w:rPr>
  </w:style>
  <w:style w:type="paragraph" w:styleId="9">
    <w:name w:val="Body Text"/>
    <w:basedOn w:val="1"/>
    <w:link w:val="97"/>
    <w:unhideWhenUsed/>
    <w:qFormat/>
    <w:uiPriority w:val="99"/>
    <w:pPr>
      <w:autoSpaceDE w:val="0"/>
      <w:autoSpaceDN w:val="0"/>
      <w:jc w:val="left"/>
    </w:pPr>
    <w:rPr>
      <w:rFonts w:ascii="黑体" w:hAnsi="黑体" w:eastAsia="黑体" w:cs="宋体"/>
      <w:kern w:val="0"/>
      <w:sz w:val="44"/>
      <w:szCs w:val="44"/>
    </w:rPr>
  </w:style>
  <w:style w:type="paragraph" w:styleId="10">
    <w:name w:val="toc 5"/>
    <w:basedOn w:val="1"/>
    <w:next w:val="1"/>
    <w:semiHidden/>
    <w:unhideWhenUsed/>
    <w:qFormat/>
    <w:uiPriority w:val="39"/>
    <w:pPr>
      <w:ind w:left="840"/>
      <w:jc w:val="left"/>
    </w:pPr>
    <w:rPr>
      <w:rFonts w:cstheme="minorHAnsi"/>
      <w:sz w:val="18"/>
      <w:szCs w:val="18"/>
    </w:rPr>
  </w:style>
  <w:style w:type="paragraph" w:styleId="11">
    <w:name w:val="toc 3"/>
    <w:basedOn w:val="1"/>
    <w:next w:val="1"/>
    <w:unhideWhenUsed/>
    <w:qFormat/>
    <w:uiPriority w:val="39"/>
    <w:pPr>
      <w:ind w:left="420"/>
      <w:jc w:val="left"/>
    </w:pPr>
    <w:rPr>
      <w:rFonts w:cstheme="minorHAnsi"/>
      <w:i/>
      <w:iCs/>
      <w:sz w:val="20"/>
      <w:szCs w:val="20"/>
    </w:rPr>
  </w:style>
  <w:style w:type="paragraph" w:styleId="12">
    <w:name w:val="toc 8"/>
    <w:basedOn w:val="1"/>
    <w:next w:val="1"/>
    <w:semiHidden/>
    <w:unhideWhenUsed/>
    <w:qFormat/>
    <w:uiPriority w:val="39"/>
    <w:pPr>
      <w:ind w:left="1470"/>
      <w:jc w:val="left"/>
    </w:pPr>
    <w:rPr>
      <w:rFonts w:cstheme="minorHAnsi"/>
      <w:sz w:val="18"/>
      <w:szCs w:val="18"/>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41"/>
    <w:semiHidden/>
    <w:unhideWhenUsed/>
    <w:qFormat/>
    <w:uiPriority w:val="0"/>
    <w:rPr>
      <w:sz w:val="18"/>
      <w:szCs w:val="18"/>
    </w:rPr>
  </w:style>
  <w:style w:type="paragraph" w:styleId="15">
    <w:name w:val="footer"/>
    <w:basedOn w:val="1"/>
    <w:link w:val="42"/>
    <w:unhideWhenUsed/>
    <w:qFormat/>
    <w:uiPriority w:val="0"/>
    <w:pPr>
      <w:tabs>
        <w:tab w:val="center" w:pos="4153"/>
        <w:tab w:val="right" w:pos="8306"/>
      </w:tabs>
      <w:snapToGrid w:val="0"/>
      <w:jc w:val="left"/>
    </w:pPr>
    <w:rPr>
      <w:sz w:val="18"/>
      <w:szCs w:val="18"/>
    </w:rPr>
  </w:style>
  <w:style w:type="paragraph" w:styleId="16">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semiHidden/>
    <w:unhideWhenUsed/>
    <w:qFormat/>
    <w:uiPriority w:val="39"/>
    <w:pPr>
      <w:ind w:left="630"/>
      <w:jc w:val="left"/>
    </w:pPr>
    <w:rPr>
      <w:rFonts w:cstheme="minorHAnsi"/>
      <w:sz w:val="18"/>
      <w:szCs w:val="18"/>
    </w:rPr>
  </w:style>
  <w:style w:type="paragraph" w:styleId="19">
    <w:name w:val="toc 6"/>
    <w:basedOn w:val="1"/>
    <w:next w:val="1"/>
    <w:semiHidden/>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semiHidden/>
    <w:unhideWhenUsed/>
    <w:qFormat/>
    <w:uiPriority w:val="39"/>
    <w:pPr>
      <w:ind w:left="168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Title"/>
    <w:basedOn w:val="1"/>
    <w:next w:val="1"/>
    <w:link w:val="44"/>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5"/>
    <w:unhideWhenUsed/>
    <w:qFormat/>
    <w:uiPriority w:val="0"/>
    <w:rPr>
      <w:rFonts w:asciiTheme="minorHAnsi" w:hAnsiTheme="minorHAnsi" w:eastAsiaTheme="minorEastAsia" w:cstheme="minorBidi"/>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Light List Accent 3"/>
    <w:basedOn w:val="25"/>
    <w:semiHidden/>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29">
    <w:name w:val="page number"/>
    <w:basedOn w:val="28"/>
    <w:unhideWhenUsed/>
    <w:qFormat/>
    <w:uiPriority w:val="0"/>
    <w:rPr>
      <w:rFonts w:hint="default" w:ascii="Times New Roman" w:hAnsi="Times New Roman" w:cs="Times New Roman"/>
    </w:rPr>
  </w:style>
  <w:style w:type="character" w:styleId="30">
    <w:name w:val="FollowedHyperlink"/>
    <w:basedOn w:val="28"/>
    <w:unhideWhenUsed/>
    <w:qFormat/>
    <w:uiPriority w:val="99"/>
    <w:rPr>
      <w:color w:val="800080" w:themeColor="followedHyperlink"/>
      <w:u w:val="single"/>
      <w14:textFill>
        <w14:solidFill>
          <w14:schemeClr w14:val="folHlink"/>
        </w14:solidFill>
      </w14:textFill>
    </w:rPr>
  </w:style>
  <w:style w:type="character" w:styleId="31">
    <w:name w:val="Emphasis"/>
    <w:basedOn w:val="28"/>
    <w:qFormat/>
    <w:uiPriority w:val="20"/>
  </w:style>
  <w:style w:type="character" w:styleId="32">
    <w:name w:val="Hyperlink"/>
    <w:basedOn w:val="28"/>
    <w:unhideWhenUsed/>
    <w:qFormat/>
    <w:uiPriority w:val="99"/>
    <w:rPr>
      <w:color w:val="0000FF" w:themeColor="hyperlink"/>
      <w:u w:val="single"/>
      <w14:textFill>
        <w14:solidFill>
          <w14:schemeClr w14:val="hlink"/>
        </w14:solidFill>
      </w14:textFill>
    </w:rPr>
  </w:style>
  <w:style w:type="character" w:styleId="33">
    <w:name w:val="annotation reference"/>
    <w:unhideWhenUsed/>
    <w:qFormat/>
    <w:uiPriority w:val="99"/>
    <w:rPr>
      <w:sz w:val="21"/>
      <w:szCs w:val="21"/>
    </w:rPr>
  </w:style>
  <w:style w:type="character" w:customStyle="1" w:styleId="34">
    <w:name w:val="标题 1 字符"/>
    <w:basedOn w:val="28"/>
    <w:link w:val="2"/>
    <w:qFormat/>
    <w:uiPriority w:val="9"/>
    <w:rPr>
      <w:b/>
      <w:bCs/>
      <w:kern w:val="44"/>
      <w:sz w:val="44"/>
      <w:szCs w:val="44"/>
    </w:rPr>
  </w:style>
  <w:style w:type="character" w:customStyle="1" w:styleId="35">
    <w:name w:val="标题 2 字符"/>
    <w:basedOn w:val="28"/>
    <w:link w:val="3"/>
    <w:qFormat/>
    <w:uiPriority w:val="9"/>
    <w:rPr>
      <w:rFonts w:asciiTheme="majorHAnsi" w:hAnsiTheme="majorHAnsi" w:eastAsiaTheme="majorEastAsia" w:cstheme="majorBidi"/>
      <w:b/>
      <w:bCs/>
      <w:sz w:val="32"/>
      <w:szCs w:val="32"/>
    </w:rPr>
  </w:style>
  <w:style w:type="character" w:customStyle="1" w:styleId="36">
    <w:name w:val="标题 3 字符"/>
    <w:basedOn w:val="28"/>
    <w:link w:val="4"/>
    <w:qFormat/>
    <w:uiPriority w:val="9"/>
    <w:rPr>
      <w:b/>
      <w:bCs/>
      <w:sz w:val="32"/>
      <w:szCs w:val="32"/>
    </w:rPr>
  </w:style>
  <w:style w:type="character" w:customStyle="1" w:styleId="37">
    <w:name w:val="标题 4 字符"/>
    <w:basedOn w:val="28"/>
    <w:link w:val="5"/>
    <w:qFormat/>
    <w:uiPriority w:val="9"/>
    <w:rPr>
      <w:rFonts w:asciiTheme="majorHAnsi" w:hAnsiTheme="majorHAnsi" w:eastAsiaTheme="majorEastAsia" w:cstheme="majorBidi"/>
      <w:b/>
      <w:bCs/>
      <w:sz w:val="28"/>
      <w:szCs w:val="28"/>
    </w:rPr>
  </w:style>
  <w:style w:type="character" w:customStyle="1" w:styleId="38">
    <w:name w:val="标题 5 字符"/>
    <w:basedOn w:val="28"/>
    <w:link w:val="6"/>
    <w:uiPriority w:val="9"/>
    <w:rPr>
      <w:rFonts w:asciiTheme="minorHAnsi" w:hAnsiTheme="minorHAnsi" w:eastAsiaTheme="minorEastAsia" w:cstheme="minorBidi"/>
      <w:b/>
      <w:bCs/>
      <w:kern w:val="2"/>
      <w:sz w:val="28"/>
      <w:szCs w:val="28"/>
    </w:rPr>
  </w:style>
  <w:style w:type="character" w:customStyle="1" w:styleId="39">
    <w:name w:val="批注文字 字符"/>
    <w:basedOn w:val="28"/>
    <w:link w:val="8"/>
    <w:qFormat/>
    <w:uiPriority w:val="99"/>
    <w:rPr>
      <w:rFonts w:ascii="Calibri" w:hAnsi="Calibri" w:eastAsia="宋体" w:cs="Times New Roman"/>
    </w:rPr>
  </w:style>
  <w:style w:type="character" w:customStyle="1" w:styleId="40">
    <w:name w:val="日期 字符"/>
    <w:basedOn w:val="28"/>
    <w:link w:val="13"/>
    <w:semiHidden/>
    <w:qFormat/>
    <w:uiPriority w:val="99"/>
    <w:rPr>
      <w:kern w:val="2"/>
      <w:sz w:val="21"/>
      <w:szCs w:val="22"/>
    </w:rPr>
  </w:style>
  <w:style w:type="character" w:customStyle="1" w:styleId="41">
    <w:name w:val="批注框文本 字符"/>
    <w:basedOn w:val="28"/>
    <w:link w:val="14"/>
    <w:semiHidden/>
    <w:qFormat/>
    <w:uiPriority w:val="99"/>
    <w:rPr>
      <w:sz w:val="18"/>
      <w:szCs w:val="18"/>
    </w:rPr>
  </w:style>
  <w:style w:type="character" w:customStyle="1" w:styleId="42">
    <w:name w:val="页脚 字符"/>
    <w:basedOn w:val="28"/>
    <w:link w:val="15"/>
    <w:qFormat/>
    <w:uiPriority w:val="99"/>
    <w:rPr>
      <w:sz w:val="18"/>
      <w:szCs w:val="18"/>
    </w:rPr>
  </w:style>
  <w:style w:type="character" w:customStyle="1" w:styleId="43">
    <w:name w:val="页眉 字符"/>
    <w:basedOn w:val="28"/>
    <w:link w:val="16"/>
    <w:qFormat/>
    <w:uiPriority w:val="99"/>
    <w:rPr>
      <w:sz w:val="18"/>
      <w:szCs w:val="18"/>
    </w:rPr>
  </w:style>
  <w:style w:type="character" w:customStyle="1" w:styleId="44">
    <w:name w:val="标题 字符"/>
    <w:basedOn w:val="28"/>
    <w:link w:val="23"/>
    <w:qFormat/>
    <w:uiPriority w:val="10"/>
    <w:rPr>
      <w:rFonts w:asciiTheme="majorHAnsi" w:hAnsiTheme="majorHAnsi" w:eastAsiaTheme="majorEastAsia" w:cstheme="majorBidi"/>
      <w:b/>
      <w:bCs/>
      <w:sz w:val="32"/>
      <w:szCs w:val="32"/>
    </w:rPr>
  </w:style>
  <w:style w:type="character" w:customStyle="1" w:styleId="45">
    <w:name w:val="批注主题 字符"/>
    <w:basedOn w:val="39"/>
    <w:link w:val="24"/>
    <w:qFormat/>
    <w:uiPriority w:val="0"/>
    <w:rPr>
      <w:rFonts w:ascii="Calibri" w:hAnsi="Calibri" w:eastAsia="宋体" w:cs="Times New Roman"/>
      <w:b/>
      <w:bCs/>
      <w:kern w:val="2"/>
      <w:sz w:val="21"/>
      <w:szCs w:val="22"/>
    </w:rPr>
  </w:style>
  <w:style w:type="paragraph" w:styleId="46">
    <w:name w:val="List Paragraph"/>
    <w:basedOn w:val="1"/>
    <w:qFormat/>
    <w:uiPriority w:val="34"/>
    <w:pPr>
      <w:ind w:firstLine="420" w:firstLineChars="200"/>
    </w:pPr>
  </w:style>
  <w:style w:type="character" w:customStyle="1" w:styleId="47">
    <w:name w:val="批注文字 Char"/>
    <w:semiHidden/>
    <w:qFormat/>
    <w:uiPriority w:val="99"/>
    <w:rPr>
      <w:kern w:val="2"/>
      <w:sz w:val="21"/>
      <w:szCs w:val="22"/>
    </w:rPr>
  </w:style>
  <w:style w:type="character" w:customStyle="1" w:styleId="48">
    <w:name w:val="不明显强调1"/>
    <w:basedOn w:val="28"/>
    <w:qFormat/>
    <w:uiPriority w:val="19"/>
    <w:rPr>
      <w:i/>
      <w:iCs/>
      <w:color w:val="404040" w:themeColor="text1" w:themeTint="BF"/>
      <w14:textFill>
        <w14:solidFill>
          <w14:schemeClr w14:val="tx1">
            <w14:lumMod w14:val="75000"/>
            <w14:lumOff w14:val="25000"/>
          </w14:schemeClr>
        </w14:solidFill>
      </w14:textFill>
    </w:rPr>
  </w:style>
  <w:style w:type="paragraph" w:customStyle="1" w:styleId="4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段 Char"/>
    <w:link w:val="51"/>
    <w:qFormat/>
    <w:uiPriority w:val="0"/>
    <w:rPr>
      <w:rFonts w:ascii="宋体" w:hAnsi="Times New Roman" w:eastAsia="宋体" w:cs="Times New Roman"/>
      <w:sz w:val="21"/>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正文段落"/>
    <w:basedOn w:val="1"/>
    <w:qFormat/>
    <w:uiPriority w:val="99"/>
    <w:pPr>
      <w:spacing w:line="580" w:lineRule="exact"/>
      <w:ind w:firstLine="200" w:firstLineChars="200"/>
    </w:pPr>
    <w:rPr>
      <w:rFonts w:ascii="仿宋_GB2312" w:hAnsi="仿宋_GB2312" w:eastAsia="仿宋_GB2312" w:cs="Times New Roman"/>
      <w:spacing w:val="-6"/>
      <w:sz w:val="32"/>
      <w:szCs w:val="32"/>
      <w:lang w:bidi="he-IL"/>
    </w:rPr>
  </w:style>
  <w:style w:type="paragraph" w:customStyle="1" w:styleId="55">
    <w:name w:val="标题3"/>
    <w:basedOn w:val="4"/>
    <w:next w:val="4"/>
    <w:link w:val="56"/>
    <w:qFormat/>
    <w:uiPriority w:val="0"/>
    <w:pPr>
      <w:spacing w:before="0" w:after="0" w:line="580" w:lineRule="exact"/>
      <w:ind w:firstLine="200" w:firstLineChars="200"/>
    </w:pPr>
    <w:rPr>
      <w:rFonts w:ascii="仿宋_GB2312" w:hAnsi="仿宋_GB2312" w:eastAsia="仿宋_GB2312" w:cs="Times New Roman"/>
      <w:spacing w:val="-6"/>
      <w:lang w:bidi="he-IL"/>
    </w:rPr>
  </w:style>
  <w:style w:type="character" w:customStyle="1" w:styleId="56">
    <w:name w:val="标题3 字符"/>
    <w:basedOn w:val="36"/>
    <w:link w:val="55"/>
    <w:qFormat/>
    <w:uiPriority w:val="0"/>
    <w:rPr>
      <w:rFonts w:ascii="仿宋_GB2312" w:hAnsi="仿宋_GB2312" w:eastAsia="仿宋_GB2312" w:cs="Times New Roman"/>
      <w:spacing w:val="-6"/>
      <w:kern w:val="2"/>
      <w:sz w:val="32"/>
      <w:szCs w:val="32"/>
      <w:lang w:bidi="he-IL"/>
    </w:rPr>
  </w:style>
  <w:style w:type="paragraph" w:customStyle="1" w:styleId="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8">
    <w:name w:val="其他标准标志"/>
    <w:qFormat/>
    <w:uiPriority w:val="0"/>
    <w:pPr>
      <w:framePr w:w="6101" w:wrap="around" w:vAnchor="page" w:hAnchor="page" w:x="4673" w:y="942"/>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英文名称"/>
    <w:qFormat/>
    <w:uiPriority w:val="0"/>
    <w:pPr>
      <w:framePr w:w="9639" w:h="6917" w:hRule="exact" w:wrap="around" w:vAnchor="page" w:hAnchor="page" w:xAlign="center" w:y="6408" w:anchorLock="1"/>
      <w:widowControl w:val="0"/>
      <w:spacing w:before="370" w:line="400" w:lineRule="exact"/>
      <w:jc w:val="center"/>
      <w:textAlignment w:val="center"/>
    </w:pPr>
    <w:rPr>
      <w:rFonts w:ascii="Times New Roman" w:hAnsi="Times New Roman" w:eastAsia="黑体" w:cs="Times New Roman"/>
      <w:sz w:val="28"/>
      <w:szCs w:val="28"/>
      <w:lang w:val="en-US" w:eastAsia="zh-CN" w:bidi="ar-SA"/>
    </w:rPr>
  </w:style>
  <w:style w:type="paragraph" w:customStyle="1" w:styleId="65">
    <w:name w:val="封面标准文稿类别"/>
    <w:qFormat/>
    <w:uiPriority w:val="0"/>
    <w:pPr>
      <w:framePr w:w="9639" w:h="6917" w:hRule="exact" w:wrap="around" w:vAnchor="page" w:hAnchor="page" w:xAlign="center" w:y="6408" w:anchorLock="1"/>
      <w:widowControl w:val="0"/>
      <w:spacing w:before="440" w:after="160"/>
      <w:jc w:val="center"/>
      <w:textAlignment w:val="center"/>
    </w:pPr>
    <w:rPr>
      <w:rFonts w:ascii="宋体" w:hAnsi="Times New Roman" w:eastAsia="宋体" w:cs="Times New Roman"/>
      <w:sz w:val="24"/>
      <w:szCs w:val="28"/>
      <w:lang w:val="en-US" w:eastAsia="zh-CN" w:bidi="ar-SA"/>
    </w:rPr>
  </w:style>
  <w:style w:type="paragraph" w:customStyle="1" w:styleId="66">
    <w:name w:val="封面一致性程度标识"/>
    <w:qFormat/>
    <w:uiPriority w:val="0"/>
    <w:pPr>
      <w:framePr w:w="9639" w:h="6917" w:hRule="exact" w:wrap="around" w:vAnchor="page" w:hAnchor="page" w:xAlign="center" w:y="6408" w:anchorLock="1"/>
      <w:widowControl w:val="0"/>
      <w:spacing w:before="440" w:line="400" w:lineRule="exact"/>
      <w:jc w:val="center"/>
      <w:textAlignment w:val="center"/>
    </w:pPr>
    <w:rPr>
      <w:rFonts w:ascii="宋体" w:hAnsi="Times New Roman" w:eastAsia="宋体" w:cs="Times New Roman"/>
      <w:sz w:val="28"/>
      <w:szCs w:val="28"/>
      <w:lang w:val="en-US" w:eastAsia="zh-CN" w:bidi="ar-SA"/>
    </w:rPr>
  </w:style>
  <w:style w:type="paragraph" w:customStyle="1" w:styleId="67">
    <w:name w:val="封面标准文稿编辑信息"/>
    <w:qFormat/>
    <w:uiPriority w:val="0"/>
    <w:pPr>
      <w:framePr w:w="9639" w:h="6917" w:hRule="exact" w:wrap="around" w:vAnchor="page" w:hAnchor="page" w:xAlign="center" w:y="6408" w:anchorLock="1"/>
      <w:widowControl w:val="0"/>
      <w:spacing w:before="180" w:after="160" w:line="180" w:lineRule="exact"/>
      <w:jc w:val="center"/>
      <w:textAlignment w:val="center"/>
    </w:pPr>
    <w:rPr>
      <w:rFonts w:ascii="宋体" w:hAnsi="Times New Roman" w:eastAsia="宋体" w:cs="Times New Roman"/>
      <w:sz w:val="21"/>
      <w:szCs w:val="28"/>
      <w:lang w:val="en-US" w:eastAsia="zh-CN" w:bidi="ar-SA"/>
    </w:rPr>
  </w:style>
  <w:style w:type="paragraph" w:customStyle="1" w:styleId="68">
    <w:name w:val="其他发布日期"/>
    <w:qFormat/>
    <w:uiPriority w:val="0"/>
    <w:pPr>
      <w:framePr w:wrap="around" w:vAnchor="page" w:hAnchor="page" w:x="1419" w:y="1"/>
    </w:pPr>
    <w:rPr>
      <w:rFonts w:ascii="Times New Roman" w:hAnsi="Times New Roman" w:eastAsia="黑体" w:cs="Times New Roman"/>
      <w:sz w:val="28"/>
      <w:lang w:val="en-US" w:eastAsia="zh-CN" w:bidi="ar-SA"/>
    </w:rPr>
  </w:style>
  <w:style w:type="paragraph" w:customStyle="1" w:styleId="6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0">
    <w:name w:val="其他实施日期"/>
    <w:qFormat/>
    <w:uiPriority w:val="0"/>
    <w:pPr>
      <w:framePr w:wrap="around" w:vAnchor="page" w:hAnchor="page" w:y="1"/>
      <w:jc w:val="right"/>
    </w:pPr>
    <w:rPr>
      <w:rFonts w:ascii="Times New Roman" w:hAnsi="Times New Roman" w:eastAsia="黑体" w:cs="Times New Roman"/>
      <w:sz w:val="28"/>
      <w:lang w:val="en-US" w:eastAsia="zh-CN" w:bidi="ar-SA"/>
    </w:rPr>
  </w:style>
  <w:style w:type="paragraph" w:customStyle="1" w:styleId="71">
    <w:name w:val="实施日期"/>
    <w:qFormat/>
    <w:uiPriority w:val="0"/>
    <w:pPr>
      <w:framePr w:wrap="around" w:vAnchor="page" w:hAnchor="page" w:y="1"/>
      <w:jc w:val="right"/>
    </w:pPr>
    <w:rPr>
      <w:rFonts w:ascii="Times New Roman" w:hAnsi="Times New Roman" w:eastAsia="黑体" w:cs="Times New Roman"/>
      <w:sz w:val="28"/>
      <w:lang w:val="en-US" w:eastAsia="zh-CN" w:bidi="ar-SA"/>
    </w:rPr>
  </w:style>
  <w:style w:type="paragraph" w:customStyle="1" w:styleId="72">
    <w:name w:val="其他发布部门"/>
    <w:qFormat/>
    <w:uiPriority w:val="0"/>
    <w:pPr>
      <w:framePr w:wrap="around" w:vAnchor="margin" w:hAnchor="text" w:y="15310"/>
      <w:spacing w:line="0" w:lineRule="atLeast"/>
      <w:jc w:val="center"/>
    </w:pPr>
    <w:rPr>
      <w:rFonts w:ascii="黑体" w:hAnsi="Times New Roman" w:eastAsia="黑体" w:cs="Times New Roman"/>
      <w:spacing w:val="20"/>
      <w:w w:val="135"/>
      <w:sz w:val="28"/>
      <w:lang w:val="en-US" w:eastAsia="zh-CN" w:bidi="ar-SA"/>
    </w:rPr>
  </w:style>
  <w:style w:type="paragraph" w:customStyle="1" w:styleId="73">
    <w:name w:val="发布部门"/>
    <w:next w:val="5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6">
    <w:name w:val="前言、引言标题"/>
    <w:next w:val="5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79">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80">
    <w:name w:val="标题2"/>
    <w:basedOn w:val="3"/>
    <w:link w:val="81"/>
    <w:qFormat/>
    <w:uiPriority w:val="0"/>
    <w:pPr>
      <w:spacing w:before="0" w:after="0" w:line="580" w:lineRule="exact"/>
      <w:ind w:firstLine="200" w:firstLineChars="200"/>
    </w:pPr>
    <w:rPr>
      <w:rFonts w:ascii="楷体_GB2312" w:hAnsi="楷体_GB2312" w:eastAsia="楷体_GB2312" w:cs="Times New Roman"/>
      <w:bCs w:val="0"/>
      <w:spacing w:val="-6"/>
      <w:lang w:bidi="he-IL"/>
    </w:rPr>
  </w:style>
  <w:style w:type="character" w:customStyle="1" w:styleId="81">
    <w:name w:val="标题2 字符"/>
    <w:basedOn w:val="56"/>
    <w:link w:val="80"/>
    <w:qFormat/>
    <w:uiPriority w:val="0"/>
    <w:rPr>
      <w:rFonts w:ascii="楷体_GB2312" w:hAnsi="楷体_GB2312" w:eastAsia="楷体_GB2312" w:cs="Times New Roman"/>
      <w:bCs w:val="0"/>
      <w:spacing w:val="-6"/>
      <w:kern w:val="2"/>
      <w:sz w:val="32"/>
      <w:szCs w:val="32"/>
      <w:lang w:bidi="he-IL"/>
    </w:rPr>
  </w:style>
  <w:style w:type="paragraph" w:customStyle="1" w:styleId="82">
    <w:name w:val="标题4"/>
    <w:basedOn w:val="5"/>
    <w:next w:val="5"/>
    <w:link w:val="83"/>
    <w:qFormat/>
    <w:uiPriority w:val="0"/>
    <w:pPr>
      <w:spacing w:before="0" w:after="0" w:line="580" w:lineRule="exact"/>
      <w:ind w:firstLine="200" w:firstLineChars="200"/>
    </w:pPr>
    <w:rPr>
      <w:rFonts w:ascii="仿宋_GB2312" w:hAnsi="仿宋_GB2312" w:eastAsia="仿宋_GB2312"/>
      <w:spacing w:val="-6"/>
      <w:sz w:val="32"/>
      <w:lang w:bidi="he-IL"/>
    </w:rPr>
  </w:style>
  <w:style w:type="character" w:customStyle="1" w:styleId="83">
    <w:name w:val="标题4 字符"/>
    <w:basedOn w:val="56"/>
    <w:link w:val="82"/>
    <w:qFormat/>
    <w:uiPriority w:val="0"/>
    <w:rPr>
      <w:rFonts w:ascii="仿宋_GB2312" w:hAnsi="仿宋_GB2312" w:eastAsia="仿宋_GB2312" w:cstheme="majorBidi"/>
      <w:spacing w:val="-6"/>
      <w:kern w:val="2"/>
      <w:sz w:val="32"/>
      <w:szCs w:val="28"/>
      <w:lang w:bidi="he-IL"/>
    </w:rPr>
  </w:style>
  <w:style w:type="paragraph" w:customStyle="1" w:styleId="84">
    <w:name w:val="export-reference-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5">
    <w:name w:val="export-btn-copy"/>
    <w:basedOn w:val="28"/>
    <w:qFormat/>
    <w:uiPriority w:val="0"/>
  </w:style>
  <w:style w:type="character" w:customStyle="1" w:styleId="86">
    <w:name w:val="样式 小四 加粗"/>
    <w:qFormat/>
    <w:uiPriority w:val="99"/>
    <w:rPr>
      <w:b/>
      <w:bCs/>
      <w:sz w:val="24"/>
    </w:rPr>
  </w:style>
  <w:style w:type="paragraph" w:customStyle="1" w:styleId="87">
    <w:name w:val="样式1"/>
    <w:basedOn w:val="16"/>
    <w:link w:val="88"/>
    <w:qFormat/>
    <w:uiPriority w:val="0"/>
    <w:pPr>
      <w:pBdr>
        <w:bottom w:val="none" w:color="auto" w:sz="0" w:space="0"/>
      </w:pBdr>
    </w:pPr>
    <w:rPr>
      <w:rFonts w:ascii="Times New Roman" w:hAnsi="Times New Roman" w:eastAsia="宋体" w:cs="Times New Roman"/>
    </w:rPr>
  </w:style>
  <w:style w:type="character" w:customStyle="1" w:styleId="88">
    <w:name w:val="样式1 Char"/>
    <w:basedOn w:val="43"/>
    <w:link w:val="87"/>
    <w:qFormat/>
    <w:uiPriority w:val="0"/>
    <w:rPr>
      <w:rFonts w:ascii="Times New Roman" w:hAnsi="Times New Roman" w:eastAsia="宋体" w:cs="Times New Roman"/>
      <w:kern w:val="2"/>
      <w:sz w:val="18"/>
      <w:szCs w:val="18"/>
    </w:rPr>
  </w:style>
  <w:style w:type="character" w:customStyle="1" w:styleId="89">
    <w:name w:val="apple-style-span"/>
    <w:basedOn w:val="28"/>
    <w:qFormat/>
    <w:uiPriority w:val="0"/>
  </w:style>
  <w:style w:type="character" w:customStyle="1" w:styleId="90">
    <w:name w:val="15"/>
    <w:basedOn w:val="28"/>
    <w:qFormat/>
    <w:uiPriority w:val="0"/>
    <w:rPr>
      <w:rFonts w:hint="default" w:ascii="Cambria" w:hAnsi="Cambria" w:eastAsia="宋体" w:cs="Times New Roman"/>
      <w:b/>
      <w:sz w:val="32"/>
      <w:szCs w:val="32"/>
    </w:rPr>
  </w:style>
  <w:style w:type="character" w:customStyle="1" w:styleId="91">
    <w:name w:val="10"/>
    <w:basedOn w:val="28"/>
    <w:qFormat/>
    <w:uiPriority w:val="0"/>
    <w:rPr>
      <w:rFonts w:hint="default" w:ascii="Calibri" w:hAnsi="Calibri" w:cs="Calibri"/>
    </w:rPr>
  </w:style>
  <w:style w:type="character" w:customStyle="1" w:styleId="92">
    <w:name w:val="icon-info"/>
    <w:basedOn w:val="28"/>
    <w:qFormat/>
    <w:uiPriority w:val="0"/>
  </w:style>
  <w:style w:type="character" w:customStyle="1" w:styleId="93">
    <w:name w:val="after"/>
    <w:basedOn w:val="28"/>
    <w:qFormat/>
    <w:uiPriority w:val="0"/>
  </w:style>
  <w:style w:type="character" w:customStyle="1" w:styleId="94">
    <w:name w:val="black"/>
    <w:basedOn w:val="28"/>
    <w:qFormat/>
    <w:uiPriority w:val="0"/>
    <w:rPr>
      <w:color w:val="666666"/>
    </w:rPr>
  </w:style>
  <w:style w:type="paragraph" w:customStyle="1" w:styleId="95">
    <w:name w:val="TOC 标题3"/>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
    <w:name w:val="Table Paragraph"/>
    <w:basedOn w:val="1"/>
    <w:qFormat/>
    <w:uiPriority w:val="0"/>
    <w:pPr>
      <w:autoSpaceDE w:val="0"/>
      <w:autoSpaceDN w:val="0"/>
      <w:jc w:val="left"/>
    </w:pPr>
    <w:rPr>
      <w:rFonts w:ascii="仿宋" w:hAnsi="仿宋" w:eastAsia="仿宋" w:cs="宋体"/>
      <w:kern w:val="0"/>
      <w:sz w:val="22"/>
    </w:rPr>
  </w:style>
  <w:style w:type="character" w:customStyle="1" w:styleId="97">
    <w:name w:val="正文文本 字符"/>
    <w:basedOn w:val="28"/>
    <w:link w:val="9"/>
    <w:qFormat/>
    <w:uiPriority w:val="99"/>
    <w:rPr>
      <w:rFonts w:ascii="黑体" w:hAnsi="黑体" w:eastAsia="黑体" w:cs="宋体"/>
      <w:sz w:val="44"/>
      <w:szCs w:val="44"/>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88C0D-2C9F-4AA5-9A26-07888457CE9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7020</Words>
  <Characters>7599</Characters>
  <Lines>66</Lines>
  <Paragraphs>18</Paragraphs>
  <TotalTime>12</TotalTime>
  <ScaleCrop>false</ScaleCrop>
  <LinksUpToDate>false</LinksUpToDate>
  <CharactersWithSpaces>8027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2022-04-17T03:10:00Z</dcterms:created>
  <dc:creator>dlyy</dc:creator>
  <cp:lastModifiedBy>    河 小 ^北</cp:lastModifiedBy>
  <cp:lastPrinted>2022-04-11T00:09:00Z</cp:lastPrinted>
  <dcterms:modified xsi:type="dcterms:W3CDTF">2022-05-11T03:21:52Z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F890406AF13A4614BC64F418DA8A694C</vt:lpwstr>
  </property>
</Properties>
</file>