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pPr>
      <w:r>
        <w:rPr>
          <w:rFonts w:hint="eastAsia" w:ascii="宋体" w:hAnsi="宋体" w:eastAsia="宋体" w:cs="宋体"/>
          <w:b/>
          <w:color w:val="333333"/>
          <w:sz w:val="36"/>
          <w:szCs w:val="36"/>
        </w:rPr>
        <w:t>国务院关于加强政务诚信建设的指导意见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eastAsia="宋体" w:cs="宋体"/>
          <w:color w:val="333333"/>
          <w:sz w:val="24"/>
          <w:szCs w:val="24"/>
        </w:rPr>
      </w:pPr>
      <w:r>
        <w:rPr>
          <w:rFonts w:ascii="楷体" w:hAnsi="楷体" w:eastAsia="楷体" w:cs="楷体"/>
          <w:color w:val="333333"/>
          <w:sz w:val="24"/>
          <w:szCs w:val="24"/>
        </w:rPr>
        <w:t>国发〔2016〕76号</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pPr>
      <w:r>
        <w:rPr>
          <w:rFonts w:hint="eastAsia" w:ascii="宋体" w:hAnsi="宋体" w:eastAsia="宋体" w:cs="宋体"/>
          <w:color w:val="333333"/>
          <w:sz w:val="24"/>
          <w:szCs w:val="24"/>
        </w:rPr>
        <w:t>各省、自治区、直辖市人民政府，国务院各部委、各直属机构：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color w:val="333333"/>
          <w:sz w:val="24"/>
          <w:szCs w:val="24"/>
        </w:rPr>
        <w:t>为加强政务诚信建设，充分发挥政府在社会信用体系建设中的表率作用，进一步提升政府公信力，推进国家治理体系和治理能力现代化，现提出以下意见。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一、重要意义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color w:val="333333"/>
          <w:sz w:val="24"/>
          <w:szCs w:val="24"/>
        </w:rPr>
        <w:t>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二、总体要求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（一）指导思想。</w:t>
      </w:r>
      <w:r>
        <w:rPr>
          <w:rFonts w:hint="eastAsia" w:ascii="宋体" w:hAnsi="宋体" w:eastAsia="宋体" w:cs="宋体"/>
          <w:color w:val="333333"/>
          <w:sz w:val="24"/>
          <w:szCs w:val="24"/>
        </w:rPr>
        <w:t>全面贯彻落实党的十八大和十八届三中、四中、五中、六中全会精神，深入贯彻习近平总书记系列重要讲话精神，按照党中央、国务院决策部署，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人民政府诚信行政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一是坚持依法行政。</w:t>
      </w:r>
      <w:r>
        <w:rPr>
          <w:rFonts w:hint="eastAsia" w:ascii="宋体" w:hAnsi="宋体" w:eastAsia="宋体" w:cs="宋体"/>
          <w:color w:val="333333"/>
          <w:sz w:val="24"/>
          <w:szCs w:val="24"/>
        </w:rPr>
        <w:t>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二是坚持政务公开。</w:t>
      </w:r>
      <w:r>
        <w:rPr>
          <w:rFonts w:hint="eastAsia" w:ascii="宋体" w:hAnsi="宋体" w:eastAsia="宋体" w:cs="宋体"/>
          <w:color w:val="333333"/>
          <w:sz w:val="24"/>
          <w:szCs w:val="24"/>
        </w:rPr>
        <w:t>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三是坚持勤政高效。</w:t>
      </w:r>
      <w:r>
        <w:rPr>
          <w:rFonts w:hint="eastAsia" w:ascii="宋体" w:hAnsi="宋体" w:eastAsia="宋体" w:cs="宋体"/>
          <w:color w:val="333333"/>
          <w:sz w:val="24"/>
          <w:szCs w:val="24"/>
        </w:rPr>
        <w:t>进一步优化行政流程，继续清理、削减和调整行政审批事项，推行网上服务、并联服务和服务质量公开承诺等措施，不断提高行政效率和水平。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四是坚持守信践诺。</w:t>
      </w:r>
      <w:r>
        <w:rPr>
          <w:rFonts w:hint="eastAsia" w:ascii="宋体" w:hAnsi="宋体" w:eastAsia="宋体" w:cs="宋体"/>
          <w:color w:val="333333"/>
          <w:sz w:val="24"/>
          <w:szCs w:val="24"/>
        </w:rPr>
        <w:t>将公平正义作为政务诚信的基本准则，在行政管理和公共服务的各领域贯彻公平正义原则。各级人民政府和公务员要清正廉洁，恪尽职守，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五是坚持失信惩戒。</w:t>
      </w:r>
      <w:r>
        <w:rPr>
          <w:rFonts w:hint="eastAsia" w:ascii="宋体" w:hAnsi="宋体" w:eastAsia="宋体" w:cs="宋体"/>
          <w:color w:val="333333"/>
          <w:sz w:val="24"/>
          <w:szCs w:val="24"/>
        </w:rPr>
        <w:t>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三、探索构建广泛有效的政务诚信监督体系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（一）建立政务诚信专项督导机制。</w:t>
      </w:r>
      <w:r>
        <w:rPr>
          <w:rFonts w:hint="eastAsia" w:ascii="宋体" w:hAnsi="宋体" w:eastAsia="宋体" w:cs="宋体"/>
          <w:color w:val="333333"/>
          <w:sz w:val="24"/>
          <w:szCs w:val="24"/>
        </w:rPr>
        <w:t>上级人民政府要定期对下级人民政府进行政务诚信监督检查，实施政务诚信考核评价，考评结果作为对下级人民政府绩效考核的重要参考。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（二）建立横向政务诚信监督机制。</w:t>
      </w:r>
      <w:r>
        <w:rPr>
          <w:rFonts w:hint="eastAsia" w:ascii="宋体" w:hAnsi="宋体" w:eastAsia="宋体" w:cs="宋体"/>
          <w:color w:val="333333"/>
          <w:sz w:val="24"/>
          <w:szCs w:val="24"/>
        </w:rPr>
        <w:t>各级人民政府要依法接受同级人大及其常委会的监督，接受人民政协的民主监督，将办理和落实人大代表建议、政协委员提案的情况作为政务诚信建设的重要考量因素。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（三）建立社会监督和第三方机构评估机制。</w:t>
      </w:r>
      <w:r>
        <w:rPr>
          <w:rFonts w:hint="eastAsia" w:ascii="宋体" w:hAnsi="宋体" w:eastAsia="宋体" w:cs="宋体"/>
          <w:color w:val="333333"/>
          <w:sz w:val="24"/>
          <w:szCs w:val="24"/>
        </w:rPr>
        <w:t>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四、建立健全政务信用管理体系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（一）加强公务员诚信教育。</w:t>
      </w:r>
      <w:r>
        <w:rPr>
          <w:rFonts w:hint="eastAsia" w:ascii="宋体" w:hAnsi="宋体" w:eastAsia="宋体" w:cs="宋体"/>
          <w:color w:val="333333"/>
          <w:sz w:val="24"/>
          <w:szCs w:val="24"/>
        </w:rPr>
        <w:t>以社会主义核心价值观为引领，深入开展公务员诚信、守法和道德教育，编制公务员诚信手册，将信用建设纳入公务员培训和领导干部进修课程，加强公务员信用知识学习，提升公务员信用意识。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（二）建立健全政务失信记录。</w:t>
      </w:r>
      <w:r>
        <w:rPr>
          <w:rFonts w:hint="eastAsia" w:ascii="宋体" w:hAnsi="宋体" w:eastAsia="宋体" w:cs="宋体"/>
          <w:color w:val="333333"/>
          <w:sz w:val="24"/>
          <w:szCs w:val="24"/>
        </w:rPr>
        <w:t>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（三）健全守信激励与失信惩戒机制。</w:t>
      </w:r>
      <w:r>
        <w:rPr>
          <w:rFonts w:hint="eastAsia" w:ascii="宋体" w:hAnsi="宋体" w:eastAsia="宋体" w:cs="宋体"/>
          <w:color w:val="333333"/>
          <w:sz w:val="24"/>
          <w:szCs w:val="24"/>
        </w:rPr>
        <w:t>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（四）健全信用权益保护和信用修复机制。</w:t>
      </w:r>
      <w:r>
        <w:rPr>
          <w:rFonts w:hint="eastAsia" w:ascii="宋体" w:hAnsi="宋体" w:eastAsia="宋体" w:cs="宋体"/>
          <w:color w:val="333333"/>
          <w:sz w:val="24"/>
          <w:szCs w:val="24"/>
        </w:rPr>
        <w:t>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五、加强重点领域政务诚信建设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（一）加强政府采购领域政务诚信建设。</w:t>
      </w:r>
      <w:r>
        <w:rPr>
          <w:rFonts w:hint="eastAsia" w:ascii="宋体" w:hAnsi="宋体" w:eastAsia="宋体" w:cs="宋体"/>
          <w:color w:val="333333"/>
          <w:sz w:val="24"/>
          <w:szCs w:val="24"/>
        </w:rPr>
        <w:t>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（二）加强政府和社会资本合作领域政务诚信建设。</w:t>
      </w:r>
      <w:r>
        <w:rPr>
          <w:rFonts w:hint="eastAsia" w:ascii="宋体" w:hAnsi="宋体" w:eastAsia="宋体" w:cs="宋体"/>
          <w:color w:val="333333"/>
          <w:sz w:val="24"/>
          <w:szCs w:val="24"/>
        </w:rPr>
        <w:t>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（三）加强招标投标领域政务诚信建设。</w:t>
      </w:r>
      <w:r>
        <w:rPr>
          <w:rFonts w:hint="eastAsia" w:ascii="宋体" w:hAnsi="宋体" w:eastAsia="宋体" w:cs="宋体"/>
          <w:color w:val="333333"/>
          <w:sz w:val="24"/>
          <w:szCs w:val="24"/>
        </w:rPr>
        <w:t>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（四）加强招商引资领域政务诚信建设。</w:t>
      </w:r>
      <w:r>
        <w:rPr>
          <w:rFonts w:hint="eastAsia" w:ascii="宋体" w:hAnsi="宋体" w:eastAsia="宋体" w:cs="宋体"/>
          <w:color w:val="333333"/>
          <w:sz w:val="24"/>
          <w:szCs w:val="24"/>
        </w:rPr>
        <w:t>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（五）加强地方政府债务领域政务诚信建设。</w:t>
      </w:r>
      <w:r>
        <w:rPr>
          <w:rFonts w:hint="eastAsia" w:ascii="宋体" w:hAnsi="宋体" w:eastAsia="宋体" w:cs="宋体"/>
          <w:color w:val="333333"/>
          <w:sz w:val="24"/>
          <w:szCs w:val="24"/>
        </w:rPr>
        <w:t>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（六）加强街道和乡镇政务诚信建设。</w:t>
      </w:r>
      <w:r>
        <w:rPr>
          <w:rFonts w:hint="eastAsia" w:ascii="宋体" w:hAnsi="宋体" w:eastAsia="宋体" w:cs="宋体"/>
          <w:color w:val="333333"/>
          <w:sz w:val="24"/>
          <w:szCs w:val="24"/>
        </w:rPr>
        <w:t>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六、健全保障措施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（一）加强组织领导和工作协调。</w:t>
      </w:r>
      <w:r>
        <w:rPr>
          <w:rFonts w:hint="eastAsia" w:ascii="宋体" w:hAnsi="宋体" w:eastAsia="宋体" w:cs="宋体"/>
          <w:color w:val="333333"/>
          <w:sz w:val="24"/>
          <w:szCs w:val="24"/>
        </w:rPr>
        <w:t>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（二）加快法规制度建设。</w:t>
      </w:r>
      <w:r>
        <w:rPr>
          <w:rFonts w:hint="eastAsia" w:ascii="宋体" w:hAnsi="宋体" w:eastAsia="宋体" w:cs="宋体"/>
          <w:color w:val="333333"/>
          <w:sz w:val="24"/>
          <w:szCs w:val="24"/>
        </w:rPr>
        <w:t>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333333"/>
          <w:sz w:val="24"/>
          <w:szCs w:val="24"/>
        </w:rPr>
      </w:pPr>
      <w:r>
        <w:rPr>
          <w:rFonts w:hint="eastAsia" w:ascii="宋体" w:hAnsi="宋体" w:eastAsia="宋体" w:cs="宋体"/>
          <w:color w:val="333333"/>
          <w:sz w:val="24"/>
          <w:szCs w:val="24"/>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pPr>
      <w:r>
        <w:rPr>
          <w:rFonts w:hint="eastAsia" w:ascii="宋体" w:hAnsi="宋体" w:eastAsia="宋体" w:cs="宋体"/>
          <w:color w:val="333333"/>
          <w:sz w:val="24"/>
          <w:szCs w:val="24"/>
        </w:rPr>
        <w:t>　　　　　　　　　　　　　　　　　　　　　国务院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pPr>
      <w:r>
        <w:rPr>
          <w:rFonts w:hint="eastAsia" w:ascii="宋体" w:hAnsi="宋体" w:eastAsia="宋体" w:cs="宋体"/>
          <w:color w:val="333333"/>
          <w:sz w:val="24"/>
          <w:szCs w:val="24"/>
        </w:rPr>
        <w:t>　　　　　　　　　　　　　　　　　　2016年12月22日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pPr>
      <w:r>
        <w:rPr>
          <w:rFonts w:hint="eastAsia" w:ascii="宋体" w:hAnsi="宋体" w:eastAsia="宋体" w:cs="宋体"/>
          <w:color w:val="333333"/>
          <w:sz w:val="24"/>
          <w:szCs w:val="24"/>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83E11"/>
    <w:rsid w:val="5D56468C"/>
    <w:rsid w:val="60490FE9"/>
    <w:rsid w:val="62857A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 w:type="character" w:styleId="6">
    <w:name w:val="HTML Code"/>
    <w:basedOn w:val="3"/>
    <w:uiPriority w:val="0"/>
    <w:rPr>
      <w:rFonts w:ascii="Courier New" w:hAnsi="Courier New"/>
      <w:sz w:val="20"/>
    </w:rPr>
  </w:style>
  <w:style w:type="character" w:customStyle="1" w:styleId="8">
    <w:name w:val="bg01"/>
    <w:basedOn w:val="3"/>
    <w:uiPriority w:val="0"/>
  </w:style>
  <w:style w:type="character" w:customStyle="1" w:styleId="9">
    <w:name w:val="laypage_curr"/>
    <w:basedOn w:val="3"/>
    <w:qFormat/>
    <w:uiPriority w:val="0"/>
    <w:rPr>
      <w:color w:val="FFFDF4"/>
      <w:shd w:val="clear" w:fill="0B67A6"/>
    </w:rPr>
  </w:style>
  <w:style w:type="character" w:customStyle="1" w:styleId="10">
    <w:name w:val="name"/>
    <w:basedOn w:val="3"/>
    <w:qFormat/>
    <w:uiPriority w:val="0"/>
    <w:rPr>
      <w:color w:val="6A6A6A"/>
      <w:u w:val="single"/>
    </w:rPr>
  </w:style>
  <w:style w:type="character" w:customStyle="1" w:styleId="11">
    <w:name w:val="dates"/>
    <w:basedOn w:val="3"/>
    <w:uiPriority w:val="0"/>
  </w:style>
  <w:style w:type="character" w:customStyle="1" w:styleId="12">
    <w:name w:val="m01"/>
    <w:basedOn w:val="3"/>
    <w:qFormat/>
    <w:uiPriority w:val="0"/>
  </w:style>
  <w:style w:type="character" w:customStyle="1" w:styleId="13">
    <w:name w:val="m011"/>
    <w:basedOn w:val="3"/>
    <w:uiPriority w:val="0"/>
  </w:style>
  <w:style w:type="character" w:customStyle="1" w:styleId="14">
    <w:name w:val="gwds_nopic"/>
    <w:basedOn w:val="3"/>
    <w:uiPriority w:val="0"/>
  </w:style>
  <w:style w:type="character" w:customStyle="1" w:styleId="15">
    <w:name w:val="gwds_nopic1"/>
    <w:basedOn w:val="3"/>
    <w:qFormat/>
    <w:uiPriority w:val="0"/>
  </w:style>
  <w:style w:type="character" w:customStyle="1" w:styleId="16">
    <w:name w:val="gwds_nopic2"/>
    <w:basedOn w:val="3"/>
    <w:qFormat/>
    <w:uiPriority w:val="0"/>
  </w:style>
  <w:style w:type="character" w:customStyle="1" w:styleId="17">
    <w:name w:val="more4"/>
    <w:basedOn w:val="3"/>
    <w:qFormat/>
    <w:uiPriority w:val="0"/>
    <w:rPr>
      <w:color w:val="666666"/>
      <w:sz w:val="18"/>
      <w:szCs w:val="18"/>
    </w:rPr>
  </w:style>
  <w:style w:type="character" w:customStyle="1" w:styleId="18">
    <w:name w:val="font2"/>
    <w:basedOn w:val="3"/>
    <w:qFormat/>
    <w:uiPriority w:val="0"/>
  </w:style>
  <w:style w:type="character" w:customStyle="1" w:styleId="19">
    <w:name w:val="font3"/>
    <w:basedOn w:val="3"/>
    <w:qFormat/>
    <w:uiPriority w:val="0"/>
  </w:style>
  <w:style w:type="character" w:customStyle="1" w:styleId="20">
    <w:name w:val="tabg"/>
    <w:basedOn w:val="3"/>
    <w:uiPriority w:val="0"/>
    <w:rPr>
      <w:color w:val="FFFFFF"/>
      <w:sz w:val="27"/>
      <w:szCs w:val="27"/>
    </w:rPr>
  </w:style>
  <w:style w:type="character" w:customStyle="1" w:styleId="21">
    <w:name w:val="bg0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xyc</dc:creator>
  <cp:lastModifiedBy>xyc</cp:lastModifiedBy>
  <dcterms:modified xsi:type="dcterms:W3CDTF">2017-03-02T02:03:15Z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